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39" w:type="dxa"/>
        <w:tblLayout w:type="fixed"/>
        <w:tblLook w:val="0000" w:firstRow="0" w:lastRow="0" w:firstColumn="0" w:lastColumn="0" w:noHBand="0" w:noVBand="0"/>
      </w:tblPr>
      <w:tblGrid>
        <w:gridCol w:w="959"/>
        <w:gridCol w:w="6520"/>
        <w:gridCol w:w="1560"/>
      </w:tblGrid>
      <w:tr w:rsidR="00234FAA" w14:paraId="5630FCCD" w14:textId="77777777" w:rsidTr="00400165">
        <w:tc>
          <w:tcPr>
            <w:tcW w:w="959" w:type="dxa"/>
          </w:tcPr>
          <w:p w14:paraId="6501982E" w14:textId="77777777" w:rsidR="00234FAA" w:rsidRDefault="00234FAA" w:rsidP="00E57E64">
            <w:pPr>
              <w:pStyle w:val="Heading2"/>
              <w:rPr>
                <w:rFonts w:ascii="Arial Mäori" w:hAnsi="Arial Mäori"/>
              </w:rPr>
            </w:pPr>
          </w:p>
        </w:tc>
        <w:tc>
          <w:tcPr>
            <w:tcW w:w="6520" w:type="dxa"/>
          </w:tcPr>
          <w:p w14:paraId="0938174C" w14:textId="2060FC06" w:rsidR="00234FAA" w:rsidRPr="00A30D23" w:rsidRDefault="00234FAA" w:rsidP="00E57E64">
            <w:pPr>
              <w:pStyle w:val="Heading2"/>
              <w:jc w:val="center"/>
              <w:rPr>
                <w:rFonts w:ascii="Arial Mäori" w:hAnsi="Arial Mäori"/>
              </w:rPr>
            </w:pPr>
            <w:r w:rsidRPr="00A30D23">
              <w:rPr>
                <w:rFonts w:ascii="Arial Mäori" w:hAnsi="Arial Mäori"/>
              </w:rPr>
              <w:t>CANON I</w:t>
            </w:r>
            <w:r w:rsidR="00C23088">
              <w:rPr>
                <w:rFonts w:ascii="Arial Mäori" w:hAnsi="Arial Mäori"/>
              </w:rPr>
              <w:t>II</w:t>
            </w:r>
          </w:p>
        </w:tc>
        <w:tc>
          <w:tcPr>
            <w:tcW w:w="1560" w:type="dxa"/>
          </w:tcPr>
          <w:p w14:paraId="47E27861" w14:textId="7436A4E8" w:rsidR="00234FAA" w:rsidRPr="00C848E8" w:rsidRDefault="00C848E8" w:rsidP="00E57E64">
            <w:pPr>
              <w:pStyle w:val="Heading2"/>
              <w:ind w:left="34"/>
              <w:jc w:val="left"/>
              <w:rPr>
                <w:rFonts w:ascii="Arial Mäori" w:hAnsi="Arial Mäori"/>
                <w:b w:val="0"/>
                <w:i/>
                <w:sz w:val="18"/>
                <w:u w:val="none"/>
              </w:rPr>
            </w:pPr>
            <w:r w:rsidRPr="00C848E8">
              <w:rPr>
                <w:rFonts w:ascii="Arial Mäori" w:hAnsi="Arial Mäori"/>
                <w:b w:val="0"/>
                <w:i/>
                <w:sz w:val="18"/>
                <w:u w:val="none"/>
              </w:rPr>
              <w:t>2020</w:t>
            </w:r>
          </w:p>
        </w:tc>
      </w:tr>
      <w:tr w:rsidR="00234FAA" w14:paraId="1849AF84" w14:textId="77777777" w:rsidTr="00400165">
        <w:tc>
          <w:tcPr>
            <w:tcW w:w="959" w:type="dxa"/>
          </w:tcPr>
          <w:p w14:paraId="305F1CF7" w14:textId="77777777" w:rsidR="00234FAA" w:rsidRDefault="00234FAA" w:rsidP="00E57E64">
            <w:pPr>
              <w:pStyle w:val="Heading1"/>
              <w:spacing w:before="0" w:after="120"/>
              <w:rPr>
                <w:rFonts w:ascii="Arial Mäori" w:hAnsi="Arial Mäori"/>
                <w:sz w:val="22"/>
              </w:rPr>
            </w:pPr>
          </w:p>
        </w:tc>
        <w:tc>
          <w:tcPr>
            <w:tcW w:w="6520" w:type="dxa"/>
          </w:tcPr>
          <w:p w14:paraId="4BE6F710" w14:textId="5ECF507C" w:rsidR="00234FAA" w:rsidRPr="00A30D23" w:rsidRDefault="00234FAA" w:rsidP="00E57E64">
            <w:pPr>
              <w:pStyle w:val="Heading1"/>
              <w:spacing w:before="0" w:after="120"/>
              <w:rPr>
                <w:rFonts w:ascii="Arial Mäori" w:hAnsi="Arial Mäori"/>
                <w:sz w:val="22"/>
              </w:rPr>
            </w:pPr>
            <w:r w:rsidRPr="00A30D23">
              <w:rPr>
                <w:rFonts w:ascii="Arial Mäori" w:hAnsi="Arial Mäori"/>
                <w:sz w:val="22"/>
              </w:rPr>
              <w:t xml:space="preserve">OF THE MAINTENANCE OF </w:t>
            </w:r>
            <w:r w:rsidR="00DA66E5">
              <w:rPr>
                <w:rFonts w:ascii="Arial Mäori" w:hAnsi="Arial Mäori"/>
                <w:sz w:val="22"/>
              </w:rPr>
              <w:t xml:space="preserve">MINISTRY </w:t>
            </w:r>
            <w:r w:rsidRPr="00A30D23">
              <w:rPr>
                <w:rFonts w:ascii="Arial Mäori" w:hAnsi="Arial Mäori"/>
                <w:sz w:val="22"/>
              </w:rPr>
              <w:t>STANDARDS:</w:t>
            </w:r>
          </w:p>
        </w:tc>
        <w:tc>
          <w:tcPr>
            <w:tcW w:w="1560" w:type="dxa"/>
          </w:tcPr>
          <w:p w14:paraId="76A0F7A7" w14:textId="77777777" w:rsidR="00234FAA" w:rsidRDefault="00234FAA" w:rsidP="00E57E64">
            <w:pPr>
              <w:pStyle w:val="Heading1"/>
              <w:spacing w:before="0" w:after="120"/>
              <w:ind w:left="34"/>
              <w:jc w:val="left"/>
              <w:rPr>
                <w:rFonts w:ascii="Arial Mäori" w:hAnsi="Arial Mäori"/>
                <w:b w:val="0"/>
                <w:i/>
                <w:sz w:val="18"/>
              </w:rPr>
            </w:pPr>
          </w:p>
        </w:tc>
      </w:tr>
      <w:tr w:rsidR="00234FAA" w14:paraId="6396D1C2" w14:textId="77777777" w:rsidTr="00400165">
        <w:tc>
          <w:tcPr>
            <w:tcW w:w="959" w:type="dxa"/>
          </w:tcPr>
          <w:p w14:paraId="5DDF1984" w14:textId="77777777" w:rsidR="00234FAA" w:rsidRDefault="00234FAA" w:rsidP="00672AE8">
            <w:pPr>
              <w:pStyle w:val="CommentText"/>
              <w:spacing w:before="120"/>
              <w:rPr>
                <w:lang w:val="en-GB"/>
              </w:rPr>
            </w:pPr>
          </w:p>
        </w:tc>
        <w:tc>
          <w:tcPr>
            <w:tcW w:w="6520" w:type="dxa"/>
          </w:tcPr>
          <w:p w14:paraId="28D1FA0F" w14:textId="77777777" w:rsidR="00672AE8" w:rsidRDefault="00672AE8" w:rsidP="00AB50B5">
            <w:pPr>
              <w:pStyle w:val="CommentText"/>
              <w:spacing w:before="120"/>
              <w:jc w:val="both"/>
              <w:rPr>
                <w:b/>
                <w:bCs/>
                <w:lang w:val="en-GB"/>
              </w:rPr>
            </w:pPr>
          </w:p>
          <w:p w14:paraId="52E2D07E" w14:textId="56662CD0" w:rsidR="004C5E6F" w:rsidRPr="009926BA" w:rsidRDefault="0047539A" w:rsidP="00AB50B5">
            <w:pPr>
              <w:pStyle w:val="CommentText"/>
              <w:spacing w:before="120"/>
              <w:jc w:val="both"/>
              <w:rPr>
                <w:b/>
                <w:bCs/>
                <w:lang w:val="en-GB"/>
              </w:rPr>
            </w:pPr>
            <w:r w:rsidRPr="009926BA">
              <w:rPr>
                <w:b/>
                <w:bCs/>
                <w:lang w:val="en-GB"/>
              </w:rPr>
              <w:t>PART A</w:t>
            </w:r>
            <w:r w:rsidR="004C5E6F" w:rsidRPr="009926BA">
              <w:rPr>
                <w:b/>
                <w:bCs/>
                <w:lang w:val="en-GB"/>
              </w:rPr>
              <w:t xml:space="preserve"> – INTRODUCTION &amp; PRINCIPLES</w:t>
            </w:r>
          </w:p>
        </w:tc>
        <w:tc>
          <w:tcPr>
            <w:tcW w:w="1560" w:type="dxa"/>
          </w:tcPr>
          <w:p w14:paraId="62654F0F" w14:textId="77777777" w:rsidR="00234FAA" w:rsidRDefault="00234FAA" w:rsidP="00672AE8">
            <w:pPr>
              <w:pStyle w:val="CommentText"/>
              <w:spacing w:before="120"/>
              <w:ind w:left="34"/>
              <w:rPr>
                <w:i/>
                <w:sz w:val="18"/>
              </w:rPr>
            </w:pPr>
          </w:p>
        </w:tc>
      </w:tr>
      <w:tr w:rsidR="00234FAA" w14:paraId="1CC0470D" w14:textId="77777777" w:rsidTr="00400165">
        <w:tc>
          <w:tcPr>
            <w:tcW w:w="959" w:type="dxa"/>
          </w:tcPr>
          <w:p w14:paraId="2BF9DB1E" w14:textId="77777777" w:rsidR="00234FAA" w:rsidRDefault="00234FAA" w:rsidP="005506C5">
            <w:pPr>
              <w:spacing w:before="120" w:after="0"/>
            </w:pPr>
            <w:r>
              <w:t>1.</w:t>
            </w:r>
          </w:p>
        </w:tc>
        <w:tc>
          <w:tcPr>
            <w:tcW w:w="6520" w:type="dxa"/>
          </w:tcPr>
          <w:p w14:paraId="2B57C6FF" w14:textId="04C8BBC0" w:rsidR="00234FAA" w:rsidRPr="00B32294" w:rsidRDefault="002911AA" w:rsidP="005506C5">
            <w:pPr>
              <w:spacing w:before="120" w:after="0"/>
              <w:jc w:val="both"/>
              <w:rPr>
                <w:rFonts w:cs="Arial Mäori"/>
                <w:i/>
                <w:iCs/>
              </w:rPr>
            </w:pPr>
            <w:r w:rsidRPr="00B32294">
              <w:rPr>
                <w:rFonts w:cs="Arial Mäori"/>
                <w:i/>
                <w:iCs/>
              </w:rPr>
              <w:t xml:space="preserve">Duty </w:t>
            </w:r>
            <w:r w:rsidR="0056139F" w:rsidRPr="00B32294">
              <w:rPr>
                <w:rFonts w:cs="Arial Mäori"/>
                <w:i/>
                <w:iCs/>
                <w:szCs w:val="22"/>
              </w:rPr>
              <w:t>to have regard to bishop’s role</w:t>
            </w:r>
          </w:p>
        </w:tc>
        <w:tc>
          <w:tcPr>
            <w:tcW w:w="1560" w:type="dxa"/>
          </w:tcPr>
          <w:p w14:paraId="6179E7D8" w14:textId="198FAD34" w:rsidR="00234FAA" w:rsidRDefault="00234FAA" w:rsidP="005506C5">
            <w:pPr>
              <w:spacing w:before="120" w:after="0"/>
              <w:rPr>
                <w:i/>
                <w:sz w:val="18"/>
              </w:rPr>
            </w:pPr>
          </w:p>
        </w:tc>
      </w:tr>
      <w:tr w:rsidR="000072D0" w14:paraId="7A0C5F00" w14:textId="77777777" w:rsidTr="00400165">
        <w:tc>
          <w:tcPr>
            <w:tcW w:w="959" w:type="dxa"/>
          </w:tcPr>
          <w:p w14:paraId="7FFE4FCE" w14:textId="77777777" w:rsidR="000072D0" w:rsidRDefault="000072D0" w:rsidP="00380EB8">
            <w:pPr>
              <w:spacing w:after="0"/>
            </w:pPr>
          </w:p>
        </w:tc>
        <w:tc>
          <w:tcPr>
            <w:tcW w:w="6520" w:type="dxa"/>
          </w:tcPr>
          <w:p w14:paraId="5A489063" w14:textId="4930AD6E" w:rsidR="000072D0" w:rsidRPr="00B52AB2" w:rsidRDefault="00B52AB2" w:rsidP="00380EB8">
            <w:pPr>
              <w:spacing w:after="0"/>
              <w:jc w:val="both"/>
              <w:rPr>
                <w:rFonts w:cs="Arial Mäori"/>
              </w:rPr>
            </w:pPr>
            <w:proofErr w:type="spellStart"/>
            <w:r w:rsidRPr="00B52AB2">
              <w:rPr>
                <w:rFonts w:cs="Arial Mäori"/>
                <w:szCs w:val="22"/>
              </w:rPr>
              <w:t>Any body</w:t>
            </w:r>
            <w:proofErr w:type="spellEnd"/>
            <w:r w:rsidRPr="00B52AB2">
              <w:rPr>
                <w:rFonts w:cs="Arial Mäori"/>
                <w:szCs w:val="22"/>
              </w:rPr>
              <w:t xml:space="preserve"> or person on whom functions in connection with the discipline of Ordained Ministers are conferred by this Title D must, when exercising those functions, have due regard to the role of the bishop who, by virtue of office and consecration, has pastoral and disciplinary responsibility.</w:t>
            </w:r>
          </w:p>
        </w:tc>
        <w:tc>
          <w:tcPr>
            <w:tcW w:w="1560" w:type="dxa"/>
          </w:tcPr>
          <w:p w14:paraId="2CD81E3A" w14:textId="77777777" w:rsidR="000072D0" w:rsidRDefault="000072D0" w:rsidP="00380EB8">
            <w:pPr>
              <w:spacing w:after="0"/>
              <w:ind w:left="34"/>
              <w:rPr>
                <w:i/>
                <w:sz w:val="18"/>
              </w:rPr>
            </w:pPr>
          </w:p>
        </w:tc>
      </w:tr>
      <w:tr w:rsidR="00B21CE8" w14:paraId="113BE2A3" w14:textId="77777777" w:rsidTr="00400165">
        <w:tc>
          <w:tcPr>
            <w:tcW w:w="959" w:type="dxa"/>
          </w:tcPr>
          <w:p w14:paraId="43780D0C" w14:textId="601DE843" w:rsidR="00B21CE8" w:rsidRDefault="006268DA" w:rsidP="00BC675A">
            <w:pPr>
              <w:spacing w:before="120" w:after="0"/>
            </w:pPr>
            <w:r>
              <w:t>2.</w:t>
            </w:r>
          </w:p>
        </w:tc>
        <w:tc>
          <w:tcPr>
            <w:tcW w:w="6520" w:type="dxa"/>
          </w:tcPr>
          <w:p w14:paraId="6F995CA6" w14:textId="27BFECDD" w:rsidR="00B21CE8" w:rsidRPr="00B32294" w:rsidRDefault="004E3E8B" w:rsidP="00BC675A">
            <w:pPr>
              <w:spacing w:before="120" w:after="0"/>
              <w:jc w:val="both"/>
              <w:rPr>
                <w:rFonts w:cs="Arial Mäori"/>
                <w:i/>
                <w:iCs/>
              </w:rPr>
            </w:pPr>
            <w:r w:rsidRPr="00B32294">
              <w:rPr>
                <w:rFonts w:cs="Arial Mäori"/>
                <w:i/>
                <w:iCs/>
                <w:szCs w:val="22"/>
              </w:rPr>
              <w:t>Who may complain</w:t>
            </w:r>
          </w:p>
        </w:tc>
        <w:tc>
          <w:tcPr>
            <w:tcW w:w="1560" w:type="dxa"/>
          </w:tcPr>
          <w:p w14:paraId="69843D98" w14:textId="77777777" w:rsidR="00B21CE8" w:rsidRDefault="00B21CE8" w:rsidP="00BC675A">
            <w:pPr>
              <w:spacing w:before="120" w:after="0"/>
              <w:ind w:left="34"/>
              <w:rPr>
                <w:i/>
                <w:sz w:val="18"/>
              </w:rPr>
            </w:pPr>
          </w:p>
        </w:tc>
      </w:tr>
      <w:tr w:rsidR="00234FAA" w14:paraId="3A773635" w14:textId="77777777" w:rsidTr="00400165">
        <w:tc>
          <w:tcPr>
            <w:tcW w:w="959" w:type="dxa"/>
          </w:tcPr>
          <w:p w14:paraId="177281AF" w14:textId="497A9433" w:rsidR="00234FAA" w:rsidRDefault="00234FAA" w:rsidP="00E57E64"/>
        </w:tc>
        <w:tc>
          <w:tcPr>
            <w:tcW w:w="6520" w:type="dxa"/>
          </w:tcPr>
          <w:p w14:paraId="1EE5E6C0" w14:textId="3D0C69AA" w:rsidR="00234FAA" w:rsidRPr="00BC675A" w:rsidRDefault="005A04BC" w:rsidP="00E57E64">
            <w:pPr>
              <w:jc w:val="both"/>
              <w:rPr>
                <w:rFonts w:cs="Arial Mäori"/>
              </w:rPr>
            </w:pPr>
            <w:r w:rsidRPr="00BC675A">
              <w:rPr>
                <w:rFonts w:cs="Arial Mäori"/>
                <w:szCs w:val="22"/>
              </w:rPr>
              <w:t xml:space="preserve">Any person may make a complaint under this Title </w:t>
            </w:r>
            <w:proofErr w:type="gramStart"/>
            <w:r w:rsidRPr="00BC675A">
              <w:rPr>
                <w:rFonts w:cs="Arial Mäori"/>
                <w:szCs w:val="22"/>
              </w:rPr>
              <w:t>whether or not</w:t>
            </w:r>
            <w:proofErr w:type="gramEnd"/>
            <w:r w:rsidRPr="00BC675A">
              <w:rPr>
                <w:rFonts w:cs="Arial Mäori"/>
                <w:szCs w:val="22"/>
              </w:rPr>
              <w:t xml:space="preserve"> that person is the subject of that complaint.</w:t>
            </w:r>
          </w:p>
        </w:tc>
        <w:tc>
          <w:tcPr>
            <w:tcW w:w="1560" w:type="dxa"/>
          </w:tcPr>
          <w:p w14:paraId="74D214DC" w14:textId="09AC36A3" w:rsidR="00234FAA" w:rsidRDefault="00234FAA" w:rsidP="00E57E64">
            <w:pPr>
              <w:ind w:left="34"/>
              <w:rPr>
                <w:i/>
                <w:sz w:val="18"/>
              </w:rPr>
            </w:pPr>
          </w:p>
        </w:tc>
      </w:tr>
      <w:tr w:rsidR="005A04BC" w14:paraId="4E70C13B" w14:textId="77777777" w:rsidTr="00400165">
        <w:tc>
          <w:tcPr>
            <w:tcW w:w="959" w:type="dxa"/>
          </w:tcPr>
          <w:p w14:paraId="27D42F67" w14:textId="347B26AB" w:rsidR="005A04BC" w:rsidRDefault="004F543A" w:rsidP="00BC675A">
            <w:pPr>
              <w:spacing w:after="0"/>
            </w:pPr>
            <w:r>
              <w:t>3.</w:t>
            </w:r>
          </w:p>
        </w:tc>
        <w:tc>
          <w:tcPr>
            <w:tcW w:w="6520" w:type="dxa"/>
          </w:tcPr>
          <w:p w14:paraId="122B48B4" w14:textId="43E490AB" w:rsidR="005A04BC" w:rsidRPr="003B7FF7" w:rsidRDefault="00FC68A7" w:rsidP="00BC675A">
            <w:pPr>
              <w:pStyle w:val="SimpleNumberingLevel1"/>
              <w:spacing w:after="0"/>
              <w:rPr>
                <w:rFonts w:cs="Arial Mäori"/>
                <w:i/>
                <w:iCs/>
              </w:rPr>
            </w:pPr>
            <w:r w:rsidRPr="003B7FF7">
              <w:rPr>
                <w:rFonts w:cs="Arial Mäori"/>
                <w:i/>
                <w:iCs/>
                <w:szCs w:val="22"/>
              </w:rPr>
              <w:t>Initial assessment</w:t>
            </w:r>
          </w:p>
        </w:tc>
        <w:tc>
          <w:tcPr>
            <w:tcW w:w="1560" w:type="dxa"/>
          </w:tcPr>
          <w:p w14:paraId="2190E368" w14:textId="77777777" w:rsidR="005A04BC" w:rsidRDefault="005A04BC" w:rsidP="00BC675A">
            <w:pPr>
              <w:spacing w:after="0"/>
              <w:ind w:left="34"/>
              <w:rPr>
                <w:i/>
                <w:sz w:val="18"/>
              </w:rPr>
            </w:pPr>
          </w:p>
        </w:tc>
      </w:tr>
      <w:tr w:rsidR="00234FAA" w14:paraId="5D3ACEAC" w14:textId="77777777" w:rsidTr="00400165">
        <w:tc>
          <w:tcPr>
            <w:tcW w:w="959" w:type="dxa"/>
          </w:tcPr>
          <w:p w14:paraId="0A675384" w14:textId="66B7CE88" w:rsidR="00234FAA" w:rsidRDefault="00234FAA" w:rsidP="00E57E64"/>
        </w:tc>
        <w:tc>
          <w:tcPr>
            <w:tcW w:w="6520" w:type="dxa"/>
          </w:tcPr>
          <w:p w14:paraId="38FBB4A3" w14:textId="18415062" w:rsidR="00234FAA" w:rsidRPr="00BC675A" w:rsidRDefault="001805E6" w:rsidP="00E57E64">
            <w:pPr>
              <w:jc w:val="both"/>
              <w:rPr>
                <w:rFonts w:cs="Arial Mäori"/>
              </w:rPr>
            </w:pPr>
            <w:r w:rsidRPr="00BC675A">
              <w:rPr>
                <w:rFonts w:cs="Arial Mäori"/>
                <w:szCs w:val="22"/>
              </w:rPr>
              <w:t>Each complaint will be initially assessed by the Registrar to determine whether there is sufficient substance to the complaint to make it deserving of further investigation, and if so whether the allegations if proven would constitute misconduct or unsatisfactory conduct.</w:t>
            </w:r>
          </w:p>
        </w:tc>
        <w:tc>
          <w:tcPr>
            <w:tcW w:w="1560" w:type="dxa"/>
          </w:tcPr>
          <w:p w14:paraId="2B4DA835" w14:textId="328EC65D" w:rsidR="00234FAA" w:rsidRDefault="00234FAA" w:rsidP="00E57E64">
            <w:pPr>
              <w:ind w:left="34"/>
              <w:rPr>
                <w:i/>
                <w:sz w:val="18"/>
              </w:rPr>
            </w:pPr>
          </w:p>
        </w:tc>
      </w:tr>
      <w:tr w:rsidR="001805E6" w14:paraId="2AB4EEAA" w14:textId="77777777" w:rsidTr="00400165">
        <w:tc>
          <w:tcPr>
            <w:tcW w:w="959" w:type="dxa"/>
          </w:tcPr>
          <w:p w14:paraId="34F849EE" w14:textId="21E64A30" w:rsidR="001805E6" w:rsidRDefault="001805E6" w:rsidP="00BC675A">
            <w:pPr>
              <w:spacing w:after="0"/>
            </w:pPr>
            <w:r>
              <w:t>4.</w:t>
            </w:r>
          </w:p>
        </w:tc>
        <w:tc>
          <w:tcPr>
            <w:tcW w:w="6520" w:type="dxa"/>
          </w:tcPr>
          <w:p w14:paraId="34390DDF" w14:textId="2D760094" w:rsidR="001805E6" w:rsidRPr="003B7FF7" w:rsidRDefault="008363D7" w:rsidP="00BC675A">
            <w:pPr>
              <w:spacing w:after="0"/>
              <w:jc w:val="both"/>
              <w:rPr>
                <w:rFonts w:cs="Arial Mäori"/>
                <w:i/>
                <w:iCs/>
              </w:rPr>
            </w:pPr>
            <w:r w:rsidRPr="003B7FF7">
              <w:rPr>
                <w:rFonts w:cs="Arial Mäori"/>
                <w:i/>
                <w:iCs/>
                <w:szCs w:val="22"/>
              </w:rPr>
              <w:t>Due process and natural justice</w:t>
            </w:r>
          </w:p>
        </w:tc>
        <w:tc>
          <w:tcPr>
            <w:tcW w:w="1560" w:type="dxa"/>
          </w:tcPr>
          <w:p w14:paraId="0BD5F8C2" w14:textId="77777777" w:rsidR="001805E6" w:rsidRDefault="001805E6" w:rsidP="00BC675A">
            <w:pPr>
              <w:spacing w:after="0"/>
              <w:ind w:left="34"/>
              <w:rPr>
                <w:i/>
                <w:sz w:val="18"/>
              </w:rPr>
            </w:pPr>
          </w:p>
        </w:tc>
      </w:tr>
      <w:tr w:rsidR="00234FAA" w14:paraId="1037AA86" w14:textId="77777777" w:rsidTr="00400165">
        <w:tc>
          <w:tcPr>
            <w:tcW w:w="959" w:type="dxa"/>
          </w:tcPr>
          <w:p w14:paraId="34177906" w14:textId="38B20E95" w:rsidR="00234FAA" w:rsidRDefault="00234FAA" w:rsidP="00E57E64"/>
        </w:tc>
        <w:tc>
          <w:tcPr>
            <w:tcW w:w="6520" w:type="dxa"/>
          </w:tcPr>
          <w:p w14:paraId="038A9B2C" w14:textId="3B42C425" w:rsidR="00234FAA" w:rsidRPr="00BC675A" w:rsidRDefault="00435CAB" w:rsidP="00E57E64">
            <w:pPr>
              <w:jc w:val="both"/>
              <w:rPr>
                <w:rFonts w:cs="Arial Mäori"/>
              </w:rPr>
            </w:pPr>
            <w:r w:rsidRPr="00BC675A">
              <w:rPr>
                <w:rFonts w:cs="Arial Mäori"/>
                <w:szCs w:val="22"/>
              </w:rPr>
              <w:t>Ministers and Office Bearers subject to any process under this Title D are entitled to due process and natural justice including the right to be advised who has complained and of the nature of the allegations, to have time before responding to any allegations and to be heard in response to allegations. The Respondent has the right to consult and be represented by a lawyer at all stages of the disciplinary process.</w:t>
            </w:r>
          </w:p>
        </w:tc>
        <w:tc>
          <w:tcPr>
            <w:tcW w:w="1560" w:type="dxa"/>
          </w:tcPr>
          <w:p w14:paraId="776F9F1A" w14:textId="1F93371D" w:rsidR="00234FAA" w:rsidRDefault="00234FAA" w:rsidP="00E57E64">
            <w:pPr>
              <w:ind w:left="34"/>
              <w:rPr>
                <w:i/>
                <w:sz w:val="18"/>
              </w:rPr>
            </w:pPr>
          </w:p>
        </w:tc>
      </w:tr>
      <w:tr w:rsidR="00435CAB" w14:paraId="12508B57" w14:textId="77777777" w:rsidTr="00400165">
        <w:tc>
          <w:tcPr>
            <w:tcW w:w="959" w:type="dxa"/>
          </w:tcPr>
          <w:p w14:paraId="162B4D7C" w14:textId="1554A102" w:rsidR="00435CAB" w:rsidRDefault="00435CAB" w:rsidP="00BC675A">
            <w:pPr>
              <w:spacing w:after="0"/>
            </w:pPr>
            <w:r>
              <w:t>5.</w:t>
            </w:r>
          </w:p>
        </w:tc>
        <w:tc>
          <w:tcPr>
            <w:tcW w:w="6520" w:type="dxa"/>
          </w:tcPr>
          <w:p w14:paraId="164842B9" w14:textId="72D29E47" w:rsidR="00435CAB" w:rsidRPr="003B7FF7" w:rsidRDefault="00610204" w:rsidP="00BC675A">
            <w:pPr>
              <w:spacing w:after="0"/>
              <w:jc w:val="both"/>
              <w:rPr>
                <w:rFonts w:cs="Arial Mäori"/>
                <w:i/>
                <w:iCs/>
              </w:rPr>
            </w:pPr>
            <w:r w:rsidRPr="003B7FF7">
              <w:rPr>
                <w:rFonts w:cs="Arial Mäori"/>
                <w:i/>
                <w:iCs/>
                <w:szCs w:val="22"/>
              </w:rPr>
              <w:t>This Church as the Informant</w:t>
            </w:r>
          </w:p>
        </w:tc>
        <w:tc>
          <w:tcPr>
            <w:tcW w:w="1560" w:type="dxa"/>
          </w:tcPr>
          <w:p w14:paraId="6D348148" w14:textId="77777777" w:rsidR="00435CAB" w:rsidRDefault="00435CAB" w:rsidP="00BC675A">
            <w:pPr>
              <w:spacing w:after="0"/>
              <w:ind w:left="34"/>
              <w:rPr>
                <w:i/>
                <w:sz w:val="18"/>
              </w:rPr>
            </w:pPr>
          </w:p>
        </w:tc>
      </w:tr>
      <w:tr w:rsidR="00234FAA" w14:paraId="6014D085" w14:textId="77777777" w:rsidTr="00400165">
        <w:tc>
          <w:tcPr>
            <w:tcW w:w="959" w:type="dxa"/>
          </w:tcPr>
          <w:p w14:paraId="429596BE" w14:textId="121D9E75" w:rsidR="00234FAA" w:rsidRDefault="00234FAA" w:rsidP="00E57E64"/>
        </w:tc>
        <w:tc>
          <w:tcPr>
            <w:tcW w:w="6520" w:type="dxa"/>
          </w:tcPr>
          <w:p w14:paraId="7FC4DC79" w14:textId="39D33AC7" w:rsidR="00234FAA" w:rsidRPr="00BC675A" w:rsidRDefault="002431F7" w:rsidP="00E57E64">
            <w:pPr>
              <w:jc w:val="both"/>
              <w:rPr>
                <w:rFonts w:cs="Arial Mäori"/>
              </w:rPr>
            </w:pPr>
            <w:r w:rsidRPr="00BC675A">
              <w:rPr>
                <w:rFonts w:cs="Arial Mäori"/>
                <w:szCs w:val="22"/>
              </w:rPr>
              <w:t xml:space="preserve">Where matters proceed to a disciplinary tribunal it is this Church that is the Informant, and which will prosecute the </w:t>
            </w:r>
            <w:r w:rsidRPr="00BC675A">
              <w:rPr>
                <w:rFonts w:cs="Arial Mäori"/>
                <w:szCs w:val="22"/>
                <w:u w:val="single"/>
              </w:rPr>
              <w:t>complaint</w:t>
            </w:r>
            <w:r w:rsidRPr="00BC675A">
              <w:rPr>
                <w:rFonts w:cs="Arial Mäori"/>
                <w:szCs w:val="22"/>
              </w:rPr>
              <w:t>.</w:t>
            </w:r>
          </w:p>
        </w:tc>
        <w:tc>
          <w:tcPr>
            <w:tcW w:w="1560" w:type="dxa"/>
          </w:tcPr>
          <w:p w14:paraId="3E4B0BE9" w14:textId="1EEEDFD9" w:rsidR="00234FAA" w:rsidRDefault="00234FAA" w:rsidP="00E57E64">
            <w:pPr>
              <w:ind w:left="34"/>
              <w:rPr>
                <w:i/>
                <w:sz w:val="18"/>
              </w:rPr>
            </w:pPr>
          </w:p>
        </w:tc>
      </w:tr>
      <w:tr w:rsidR="002431F7" w14:paraId="69ADA3B7" w14:textId="77777777" w:rsidTr="00400165">
        <w:tc>
          <w:tcPr>
            <w:tcW w:w="959" w:type="dxa"/>
          </w:tcPr>
          <w:p w14:paraId="6EAF9CAD" w14:textId="41203E50" w:rsidR="002431F7" w:rsidRDefault="002431F7" w:rsidP="00BC675A">
            <w:pPr>
              <w:spacing w:after="0"/>
            </w:pPr>
            <w:r>
              <w:t>6.</w:t>
            </w:r>
          </w:p>
        </w:tc>
        <w:tc>
          <w:tcPr>
            <w:tcW w:w="6520" w:type="dxa"/>
          </w:tcPr>
          <w:p w14:paraId="621A9321" w14:textId="51340663" w:rsidR="002431F7" w:rsidRPr="003B7FF7" w:rsidRDefault="003A30AF" w:rsidP="00BC675A">
            <w:pPr>
              <w:spacing w:after="0"/>
              <w:jc w:val="both"/>
              <w:rPr>
                <w:rFonts w:cs="Arial Mäori"/>
                <w:i/>
                <w:iCs/>
              </w:rPr>
            </w:pPr>
            <w:r w:rsidRPr="003B7FF7">
              <w:rPr>
                <w:rFonts w:cs="Arial Mäori"/>
                <w:i/>
                <w:iCs/>
                <w:szCs w:val="22"/>
              </w:rPr>
              <w:t>Informing of progress</w:t>
            </w:r>
          </w:p>
        </w:tc>
        <w:tc>
          <w:tcPr>
            <w:tcW w:w="1560" w:type="dxa"/>
          </w:tcPr>
          <w:p w14:paraId="308B439D" w14:textId="77777777" w:rsidR="002431F7" w:rsidRDefault="002431F7" w:rsidP="00BC675A">
            <w:pPr>
              <w:spacing w:after="0"/>
              <w:ind w:left="34"/>
              <w:rPr>
                <w:i/>
                <w:sz w:val="18"/>
              </w:rPr>
            </w:pPr>
          </w:p>
        </w:tc>
      </w:tr>
      <w:tr w:rsidR="00234FAA" w14:paraId="3AC12D23" w14:textId="77777777" w:rsidTr="00400165">
        <w:tc>
          <w:tcPr>
            <w:tcW w:w="959" w:type="dxa"/>
          </w:tcPr>
          <w:p w14:paraId="19906738" w14:textId="6EF925FB" w:rsidR="00234FAA" w:rsidRDefault="00234FAA" w:rsidP="00E57E64"/>
        </w:tc>
        <w:tc>
          <w:tcPr>
            <w:tcW w:w="6520" w:type="dxa"/>
          </w:tcPr>
          <w:p w14:paraId="53D48E35" w14:textId="46F4BDE2" w:rsidR="00234FAA" w:rsidRPr="00BC675A" w:rsidRDefault="00165E0F" w:rsidP="00E57E64">
            <w:pPr>
              <w:jc w:val="both"/>
              <w:rPr>
                <w:rFonts w:cs="Arial Mäori"/>
              </w:rPr>
            </w:pPr>
            <w:r w:rsidRPr="00BC675A">
              <w:rPr>
                <w:rFonts w:cs="Arial Mäori"/>
                <w:szCs w:val="22"/>
              </w:rPr>
              <w:t xml:space="preserve">The Complainant in a matter and the </w:t>
            </w:r>
            <w:r w:rsidR="00317B6C">
              <w:rPr>
                <w:rFonts w:cs="Arial Mäori"/>
                <w:szCs w:val="22"/>
              </w:rPr>
              <w:t>R</w:t>
            </w:r>
            <w:r w:rsidRPr="00BC675A">
              <w:rPr>
                <w:rFonts w:cs="Arial Mäori"/>
                <w:szCs w:val="22"/>
              </w:rPr>
              <w:t>espondent must be kept informed of the procedural progress of any complaint.</w:t>
            </w:r>
          </w:p>
        </w:tc>
        <w:tc>
          <w:tcPr>
            <w:tcW w:w="1560" w:type="dxa"/>
          </w:tcPr>
          <w:p w14:paraId="1C60704E" w14:textId="456EA0D6" w:rsidR="00234FAA" w:rsidRDefault="00234FAA" w:rsidP="00E57E64">
            <w:pPr>
              <w:ind w:left="34"/>
              <w:rPr>
                <w:i/>
                <w:sz w:val="18"/>
              </w:rPr>
            </w:pPr>
          </w:p>
        </w:tc>
      </w:tr>
      <w:tr w:rsidR="00234FAA" w14:paraId="694A8661" w14:textId="77777777" w:rsidTr="00400165">
        <w:tc>
          <w:tcPr>
            <w:tcW w:w="959" w:type="dxa"/>
          </w:tcPr>
          <w:p w14:paraId="1FED7886" w14:textId="27B49692" w:rsidR="00234FAA" w:rsidRDefault="00165E0F" w:rsidP="00BC675A">
            <w:pPr>
              <w:spacing w:after="0"/>
            </w:pPr>
            <w:r>
              <w:t>7.</w:t>
            </w:r>
          </w:p>
        </w:tc>
        <w:tc>
          <w:tcPr>
            <w:tcW w:w="6520" w:type="dxa"/>
          </w:tcPr>
          <w:p w14:paraId="74357A3A" w14:textId="0C4EA628" w:rsidR="00234FAA" w:rsidRPr="003B7FF7" w:rsidRDefault="00435903" w:rsidP="00BC675A">
            <w:pPr>
              <w:spacing w:after="0"/>
              <w:jc w:val="both"/>
              <w:rPr>
                <w:rFonts w:cs="Arial Mäori"/>
                <w:i/>
                <w:iCs/>
              </w:rPr>
            </w:pPr>
            <w:r w:rsidRPr="003B7FF7">
              <w:rPr>
                <w:rFonts w:cs="Arial Mäori"/>
                <w:i/>
                <w:iCs/>
                <w:szCs w:val="22"/>
              </w:rPr>
              <w:t>Undue delay and expense</w:t>
            </w:r>
          </w:p>
        </w:tc>
        <w:tc>
          <w:tcPr>
            <w:tcW w:w="1560" w:type="dxa"/>
          </w:tcPr>
          <w:p w14:paraId="429F0333" w14:textId="13B8770C" w:rsidR="00234FAA" w:rsidRDefault="00234FAA" w:rsidP="00BC675A">
            <w:pPr>
              <w:spacing w:after="0"/>
              <w:ind w:left="34"/>
              <w:rPr>
                <w:i/>
                <w:sz w:val="18"/>
              </w:rPr>
            </w:pPr>
          </w:p>
        </w:tc>
      </w:tr>
      <w:tr w:rsidR="00234FAA" w14:paraId="156BB084" w14:textId="77777777" w:rsidTr="00400165">
        <w:tc>
          <w:tcPr>
            <w:tcW w:w="959" w:type="dxa"/>
          </w:tcPr>
          <w:p w14:paraId="6B1222AF" w14:textId="50B4B95F" w:rsidR="00234FAA" w:rsidRDefault="00234FAA" w:rsidP="00E57E64"/>
        </w:tc>
        <w:tc>
          <w:tcPr>
            <w:tcW w:w="6520" w:type="dxa"/>
          </w:tcPr>
          <w:p w14:paraId="31C97F8C" w14:textId="3C410A09" w:rsidR="00234FAA" w:rsidRPr="00BC675A" w:rsidRDefault="00266832" w:rsidP="00E57E64">
            <w:pPr>
              <w:jc w:val="both"/>
              <w:rPr>
                <w:rFonts w:cs="Arial Mäori"/>
              </w:rPr>
            </w:pPr>
            <w:r w:rsidRPr="00BC675A">
              <w:rPr>
                <w:rFonts w:cs="Arial Mäori"/>
                <w:szCs w:val="22"/>
              </w:rPr>
              <w:t>Undue delay and expense are to be avoided wherever possible.</w:t>
            </w:r>
          </w:p>
        </w:tc>
        <w:tc>
          <w:tcPr>
            <w:tcW w:w="1560" w:type="dxa"/>
          </w:tcPr>
          <w:p w14:paraId="1A2EEDF6" w14:textId="2BA736F4" w:rsidR="00234FAA" w:rsidRDefault="00234FAA" w:rsidP="00E57E64">
            <w:pPr>
              <w:ind w:left="34"/>
              <w:rPr>
                <w:i/>
                <w:sz w:val="18"/>
              </w:rPr>
            </w:pPr>
          </w:p>
        </w:tc>
      </w:tr>
      <w:tr w:rsidR="00234FAA" w14:paraId="237ABFE2" w14:textId="77777777" w:rsidTr="00400165">
        <w:tc>
          <w:tcPr>
            <w:tcW w:w="959" w:type="dxa"/>
          </w:tcPr>
          <w:p w14:paraId="5F5F69A1" w14:textId="417FA8D1" w:rsidR="00234FAA" w:rsidRDefault="00266832" w:rsidP="00BC675A">
            <w:pPr>
              <w:spacing w:after="0"/>
              <w:rPr>
                <w:snapToGrid w:val="0"/>
              </w:rPr>
            </w:pPr>
            <w:r>
              <w:rPr>
                <w:snapToGrid w:val="0"/>
              </w:rPr>
              <w:t>8.</w:t>
            </w:r>
          </w:p>
        </w:tc>
        <w:tc>
          <w:tcPr>
            <w:tcW w:w="6520" w:type="dxa"/>
          </w:tcPr>
          <w:p w14:paraId="6A642FBC" w14:textId="6D85B44A" w:rsidR="00234FAA" w:rsidRPr="00570FDE" w:rsidRDefault="00987697" w:rsidP="00BC675A">
            <w:pPr>
              <w:spacing w:after="0"/>
              <w:jc w:val="both"/>
              <w:rPr>
                <w:rFonts w:cs="Arial Mäori"/>
                <w:i/>
                <w:iCs/>
              </w:rPr>
            </w:pPr>
            <w:r w:rsidRPr="00570FDE">
              <w:rPr>
                <w:rFonts w:cs="Arial Mäori"/>
                <w:i/>
                <w:iCs/>
                <w:szCs w:val="22"/>
              </w:rPr>
              <w:t>State processes</w:t>
            </w:r>
          </w:p>
        </w:tc>
        <w:tc>
          <w:tcPr>
            <w:tcW w:w="1560" w:type="dxa"/>
          </w:tcPr>
          <w:p w14:paraId="20882EDE" w14:textId="40383FE3" w:rsidR="00234FAA" w:rsidRDefault="00234FAA" w:rsidP="00BC675A">
            <w:pPr>
              <w:spacing w:after="0"/>
              <w:ind w:left="34"/>
              <w:rPr>
                <w:i/>
                <w:snapToGrid w:val="0"/>
                <w:sz w:val="18"/>
              </w:rPr>
            </w:pPr>
          </w:p>
        </w:tc>
      </w:tr>
      <w:tr w:rsidR="00234FAA" w14:paraId="6A72B946" w14:textId="77777777" w:rsidTr="00400165">
        <w:tc>
          <w:tcPr>
            <w:tcW w:w="959" w:type="dxa"/>
          </w:tcPr>
          <w:p w14:paraId="372014A6" w14:textId="74DDD2C9" w:rsidR="00234FAA" w:rsidRDefault="00234FAA" w:rsidP="00E57E64"/>
        </w:tc>
        <w:tc>
          <w:tcPr>
            <w:tcW w:w="6520" w:type="dxa"/>
          </w:tcPr>
          <w:p w14:paraId="64C4EC16" w14:textId="2BBFE9C1" w:rsidR="00234FAA" w:rsidRPr="00BC675A" w:rsidRDefault="009F168A" w:rsidP="00E57E64">
            <w:pPr>
              <w:jc w:val="both"/>
              <w:rPr>
                <w:rFonts w:cs="Arial Mäori"/>
                <w:u w:val="single"/>
              </w:rPr>
            </w:pPr>
            <w:r w:rsidRPr="00BC675A">
              <w:rPr>
                <w:rFonts w:cs="Arial Mäori"/>
                <w:szCs w:val="22"/>
              </w:rPr>
              <w:t xml:space="preserve">Any investigation of any complaint by this Church is not in substitution for any state process and must not interfere with any processes of the State but notwithstanding that a process of the State is underway complaints may be dealt with under this </w:t>
            </w:r>
            <w:r w:rsidR="00554246">
              <w:rPr>
                <w:rFonts w:cs="Arial Mäori"/>
                <w:szCs w:val="22"/>
              </w:rPr>
              <w:br/>
            </w:r>
            <w:r w:rsidRPr="00BC675A">
              <w:rPr>
                <w:rFonts w:cs="Arial Mäori"/>
                <w:szCs w:val="22"/>
              </w:rPr>
              <w:t>Title D.</w:t>
            </w:r>
          </w:p>
        </w:tc>
        <w:tc>
          <w:tcPr>
            <w:tcW w:w="1560" w:type="dxa"/>
          </w:tcPr>
          <w:p w14:paraId="71A1E247" w14:textId="6CB71555" w:rsidR="00234FAA" w:rsidRDefault="00234FAA" w:rsidP="00E57E64">
            <w:pPr>
              <w:ind w:left="34"/>
              <w:rPr>
                <w:i/>
                <w:sz w:val="18"/>
              </w:rPr>
            </w:pPr>
          </w:p>
        </w:tc>
      </w:tr>
      <w:tr w:rsidR="00234FAA" w14:paraId="383E04A3" w14:textId="77777777" w:rsidTr="00400165">
        <w:tc>
          <w:tcPr>
            <w:tcW w:w="959" w:type="dxa"/>
          </w:tcPr>
          <w:p w14:paraId="4E3A9975" w14:textId="694F6903" w:rsidR="00234FAA" w:rsidRDefault="00234FAA" w:rsidP="00E57E64">
            <w:pPr>
              <w:pStyle w:val="CommentText"/>
              <w:jc w:val="both"/>
              <w:rPr>
                <w:lang w:val="en-GB"/>
              </w:rPr>
            </w:pPr>
          </w:p>
        </w:tc>
        <w:tc>
          <w:tcPr>
            <w:tcW w:w="6520" w:type="dxa"/>
          </w:tcPr>
          <w:p w14:paraId="391DEDFA" w14:textId="39BF8C23" w:rsidR="00234FAA" w:rsidRPr="00BC675A" w:rsidRDefault="00400165" w:rsidP="00E57E64">
            <w:pPr>
              <w:pStyle w:val="CommentText"/>
              <w:jc w:val="both"/>
              <w:rPr>
                <w:rFonts w:cs="Arial Mäori"/>
                <w:lang w:val="en-GB"/>
              </w:rPr>
            </w:pPr>
            <w:r w:rsidRPr="00BC675A">
              <w:rPr>
                <w:rFonts w:cs="Arial Mäori"/>
              </w:rPr>
              <w:t>Licensing Bishops, Archbishops and the Registrar must bear in mind obligations to advise complainants, if it is</w:t>
            </w:r>
            <w:r w:rsidRPr="00BC675A">
              <w:rPr>
                <w:rFonts w:cs="Arial Mäori"/>
                <w:b/>
              </w:rPr>
              <w:t xml:space="preserve"> </w:t>
            </w:r>
            <w:r w:rsidRPr="00BC675A">
              <w:rPr>
                <w:rFonts w:cs="Arial Mäori"/>
              </w:rPr>
              <w:t>appropriate, to take their complaints to other persons, groups or agencies including the Police.</w:t>
            </w:r>
          </w:p>
        </w:tc>
        <w:tc>
          <w:tcPr>
            <w:tcW w:w="1560" w:type="dxa"/>
          </w:tcPr>
          <w:p w14:paraId="4C3F6CCE" w14:textId="39C53059" w:rsidR="00234FAA" w:rsidRDefault="00234FAA" w:rsidP="00E57E64">
            <w:pPr>
              <w:pStyle w:val="CommentText"/>
              <w:ind w:left="34"/>
              <w:rPr>
                <w:i/>
                <w:sz w:val="18"/>
              </w:rPr>
            </w:pPr>
          </w:p>
        </w:tc>
      </w:tr>
    </w:tbl>
    <w:p w14:paraId="763E3B71" w14:textId="77777777" w:rsidR="00991E5F" w:rsidRDefault="00991E5F" w:rsidP="00146514">
      <w:pPr>
        <w:pStyle w:val="CommentText"/>
        <w:spacing w:after="0"/>
        <w:jc w:val="both"/>
        <w:rPr>
          <w:lang w:val="en-GB"/>
        </w:rPr>
        <w:sectPr w:rsidR="00991E5F" w:rsidSect="00E40CDB">
          <w:footerReference w:type="default" r:id="rId10"/>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234FAA" w14:paraId="204DDC9C" w14:textId="77777777" w:rsidTr="00400165">
        <w:tc>
          <w:tcPr>
            <w:tcW w:w="959" w:type="dxa"/>
          </w:tcPr>
          <w:p w14:paraId="3E44A6F9" w14:textId="637763D8" w:rsidR="00234FAA" w:rsidRDefault="00400165" w:rsidP="00146514">
            <w:pPr>
              <w:pStyle w:val="CommentText"/>
              <w:spacing w:after="0"/>
              <w:jc w:val="both"/>
              <w:rPr>
                <w:lang w:val="en-GB"/>
              </w:rPr>
            </w:pPr>
            <w:r>
              <w:rPr>
                <w:lang w:val="en-GB"/>
              </w:rPr>
              <w:t>9.</w:t>
            </w:r>
          </w:p>
        </w:tc>
        <w:tc>
          <w:tcPr>
            <w:tcW w:w="6520" w:type="dxa"/>
            <w:gridSpan w:val="2"/>
          </w:tcPr>
          <w:p w14:paraId="6AC67C6A" w14:textId="5AC7AEB2" w:rsidR="00234FAA" w:rsidRPr="00570FDE" w:rsidRDefault="003E0250" w:rsidP="00146514">
            <w:pPr>
              <w:pStyle w:val="CommentText"/>
              <w:spacing w:after="0"/>
              <w:jc w:val="both"/>
              <w:rPr>
                <w:rFonts w:cs="Arial Mäori"/>
                <w:i/>
                <w:iCs/>
                <w:lang w:val="en-GB"/>
              </w:rPr>
            </w:pPr>
            <w:r w:rsidRPr="00570FDE">
              <w:rPr>
                <w:rFonts w:cs="Arial Mäori"/>
                <w:i/>
                <w:iCs/>
                <w:szCs w:val="22"/>
              </w:rPr>
              <w:t>Customs of Tikanga</w:t>
            </w:r>
          </w:p>
        </w:tc>
        <w:tc>
          <w:tcPr>
            <w:tcW w:w="1560" w:type="dxa"/>
          </w:tcPr>
          <w:p w14:paraId="5B9FE62B" w14:textId="71231957" w:rsidR="00234FAA" w:rsidRDefault="00234FAA" w:rsidP="00146514">
            <w:pPr>
              <w:pStyle w:val="CommentText"/>
              <w:spacing w:after="0"/>
              <w:ind w:left="34"/>
              <w:rPr>
                <w:i/>
                <w:sz w:val="18"/>
              </w:rPr>
            </w:pPr>
          </w:p>
        </w:tc>
      </w:tr>
      <w:tr w:rsidR="00234FAA" w14:paraId="6284A788" w14:textId="77777777" w:rsidTr="00400165">
        <w:tc>
          <w:tcPr>
            <w:tcW w:w="959" w:type="dxa"/>
          </w:tcPr>
          <w:p w14:paraId="6615101B" w14:textId="5B3CC9C0" w:rsidR="00234FAA" w:rsidRDefault="00234FAA" w:rsidP="00E57E64"/>
        </w:tc>
        <w:tc>
          <w:tcPr>
            <w:tcW w:w="6520" w:type="dxa"/>
            <w:gridSpan w:val="2"/>
          </w:tcPr>
          <w:p w14:paraId="5117C7EE" w14:textId="4F60FB06" w:rsidR="00234FAA" w:rsidRPr="00BC675A" w:rsidRDefault="007A0D81" w:rsidP="00E57E64">
            <w:pPr>
              <w:jc w:val="both"/>
              <w:rPr>
                <w:rFonts w:cs="Arial Mäori"/>
                <w:u w:val="single"/>
              </w:rPr>
            </w:pPr>
            <w:r w:rsidRPr="00BC675A">
              <w:rPr>
                <w:rFonts w:cs="Arial Mäori"/>
              </w:rPr>
              <w:t xml:space="preserve">The application of "Duties of Clerical Office," </w:t>
            </w:r>
            <w:r w:rsidR="00280871">
              <w:rPr>
                <w:rFonts w:cs="Arial Mäori"/>
              </w:rPr>
              <w:t xml:space="preserve">and </w:t>
            </w:r>
            <w:r w:rsidRPr="00BC675A">
              <w:rPr>
                <w:rFonts w:cs="Arial Mäori"/>
              </w:rPr>
              <w:t xml:space="preserve">"Pastoral Relationships" (Title D, Canon I, </w:t>
            </w:r>
            <w:r w:rsidR="001A598E">
              <w:rPr>
                <w:rFonts w:cs="Arial Mäori"/>
              </w:rPr>
              <w:t>c</w:t>
            </w:r>
            <w:r w:rsidRPr="00BC675A">
              <w:rPr>
                <w:rFonts w:cs="Arial Mäori"/>
              </w:rPr>
              <w:t xml:space="preserve">lauses </w:t>
            </w:r>
            <w:r w:rsidR="00C00CAA">
              <w:rPr>
                <w:rFonts w:cs="Arial Mäori"/>
              </w:rPr>
              <w:t>5</w:t>
            </w:r>
            <w:r w:rsidR="00280871">
              <w:rPr>
                <w:rFonts w:cs="Arial Mäori"/>
              </w:rPr>
              <w:t xml:space="preserve"> and</w:t>
            </w:r>
            <w:r w:rsidRPr="00BC675A">
              <w:rPr>
                <w:rFonts w:cs="Arial Mäori"/>
              </w:rPr>
              <w:t xml:space="preserve"> </w:t>
            </w:r>
            <w:r w:rsidR="00694D85">
              <w:rPr>
                <w:rFonts w:cs="Arial Mäori"/>
              </w:rPr>
              <w:t>1</w:t>
            </w:r>
            <w:r w:rsidR="000B7E8C">
              <w:rPr>
                <w:rFonts w:cs="Arial Mäori"/>
              </w:rPr>
              <w:t>8</w:t>
            </w:r>
            <w:r w:rsidRPr="00BC675A">
              <w:rPr>
                <w:rFonts w:cs="Arial Mäori"/>
              </w:rPr>
              <w:t>) will take due account of the expectations and customs of each Tikanga within this Church of Ministers within that Tikanga.</w:t>
            </w:r>
          </w:p>
        </w:tc>
        <w:tc>
          <w:tcPr>
            <w:tcW w:w="1560" w:type="dxa"/>
          </w:tcPr>
          <w:p w14:paraId="185DD36C" w14:textId="41CC9EF1" w:rsidR="00234FAA" w:rsidRDefault="00234FAA" w:rsidP="00E57E64">
            <w:pPr>
              <w:ind w:left="34"/>
              <w:rPr>
                <w:i/>
                <w:sz w:val="18"/>
              </w:rPr>
            </w:pPr>
          </w:p>
        </w:tc>
      </w:tr>
      <w:tr w:rsidR="00400165" w14:paraId="1A24BE88" w14:textId="77777777" w:rsidTr="00400165">
        <w:tc>
          <w:tcPr>
            <w:tcW w:w="959" w:type="dxa"/>
          </w:tcPr>
          <w:p w14:paraId="3FF7421C" w14:textId="77777777" w:rsidR="00400165" w:rsidRDefault="00400165" w:rsidP="00E57E64"/>
        </w:tc>
        <w:tc>
          <w:tcPr>
            <w:tcW w:w="6520" w:type="dxa"/>
            <w:gridSpan w:val="2"/>
          </w:tcPr>
          <w:p w14:paraId="0BB00E08" w14:textId="2990836E" w:rsidR="00400165" w:rsidRPr="00BC675A" w:rsidRDefault="00BA30FD" w:rsidP="00E57E64">
            <w:pPr>
              <w:jc w:val="both"/>
              <w:rPr>
                <w:rFonts w:cs="Arial Mäori"/>
              </w:rPr>
            </w:pPr>
            <w:r w:rsidRPr="00BC675A">
              <w:rPr>
                <w:rFonts w:cs="Arial Mäori"/>
              </w:rPr>
              <w:t>The maintenance of "Duties of Clerical Office,"</w:t>
            </w:r>
            <w:r w:rsidR="004E7557">
              <w:rPr>
                <w:rFonts w:cs="Arial Mäori"/>
              </w:rPr>
              <w:t xml:space="preserve"> and</w:t>
            </w:r>
            <w:r w:rsidRPr="00BC675A">
              <w:rPr>
                <w:rFonts w:cs="Arial Mäori"/>
              </w:rPr>
              <w:t xml:space="preserve"> "Pastoral Relationships" (Title D, Canon I,</w:t>
            </w:r>
            <w:r w:rsidR="00E86BE8">
              <w:rPr>
                <w:rFonts w:cs="Arial Mäori"/>
              </w:rPr>
              <w:t xml:space="preserve"> </w:t>
            </w:r>
            <w:r w:rsidR="001A598E">
              <w:rPr>
                <w:rFonts w:cs="Arial Mäori"/>
              </w:rPr>
              <w:t>c</w:t>
            </w:r>
            <w:r w:rsidRPr="00BC675A">
              <w:rPr>
                <w:rFonts w:cs="Arial Mäori"/>
              </w:rPr>
              <w:t xml:space="preserve">lauses </w:t>
            </w:r>
            <w:r w:rsidR="00E86BE8">
              <w:rPr>
                <w:rFonts w:cs="Arial Mäori"/>
              </w:rPr>
              <w:t xml:space="preserve">5 </w:t>
            </w:r>
            <w:r w:rsidRPr="00BC675A">
              <w:rPr>
                <w:rFonts w:cs="Arial Mäori"/>
              </w:rPr>
              <w:t>and 1</w:t>
            </w:r>
            <w:r w:rsidR="00E86BE8">
              <w:rPr>
                <w:rFonts w:cs="Arial Mäori"/>
              </w:rPr>
              <w:t>8</w:t>
            </w:r>
            <w:r w:rsidRPr="00BC675A">
              <w:rPr>
                <w:rFonts w:cs="Arial Mäori"/>
              </w:rPr>
              <w:t>) across the Tikanga will be observed by the application of Title B Canon XX principles between the Tikanga.</w:t>
            </w:r>
          </w:p>
        </w:tc>
        <w:tc>
          <w:tcPr>
            <w:tcW w:w="1560" w:type="dxa"/>
          </w:tcPr>
          <w:p w14:paraId="7C1704EC" w14:textId="77777777" w:rsidR="00400165" w:rsidRDefault="00400165" w:rsidP="00E57E64">
            <w:pPr>
              <w:ind w:left="34"/>
              <w:rPr>
                <w:i/>
                <w:sz w:val="18"/>
              </w:rPr>
            </w:pPr>
          </w:p>
        </w:tc>
      </w:tr>
      <w:tr w:rsidR="00400165" w14:paraId="52E28329" w14:textId="77777777" w:rsidTr="00400165">
        <w:tc>
          <w:tcPr>
            <w:tcW w:w="959" w:type="dxa"/>
          </w:tcPr>
          <w:p w14:paraId="4A215F11" w14:textId="3B7C18C2" w:rsidR="00400165" w:rsidRDefault="00C02DE7" w:rsidP="00146514">
            <w:pPr>
              <w:spacing w:after="0"/>
            </w:pPr>
            <w:r>
              <w:t>10.</w:t>
            </w:r>
          </w:p>
        </w:tc>
        <w:tc>
          <w:tcPr>
            <w:tcW w:w="6520" w:type="dxa"/>
            <w:gridSpan w:val="2"/>
          </w:tcPr>
          <w:p w14:paraId="7D48DF6C" w14:textId="2E8EE7F9" w:rsidR="00400165" w:rsidRPr="00570FDE" w:rsidRDefault="00B33E17" w:rsidP="00146514">
            <w:pPr>
              <w:spacing w:after="0"/>
              <w:jc w:val="both"/>
              <w:rPr>
                <w:rFonts w:cs="Arial Mäori"/>
                <w:i/>
                <w:iCs/>
              </w:rPr>
            </w:pPr>
            <w:r w:rsidRPr="00570FDE">
              <w:rPr>
                <w:rFonts w:cs="Arial Mäori"/>
                <w:i/>
                <w:iCs/>
                <w:szCs w:val="22"/>
              </w:rPr>
              <w:t>Pastoral care</w:t>
            </w:r>
          </w:p>
        </w:tc>
        <w:tc>
          <w:tcPr>
            <w:tcW w:w="1560" w:type="dxa"/>
          </w:tcPr>
          <w:p w14:paraId="6FB020AD" w14:textId="77777777" w:rsidR="00400165" w:rsidRDefault="00400165" w:rsidP="00146514">
            <w:pPr>
              <w:spacing w:after="0"/>
              <w:ind w:left="34"/>
              <w:rPr>
                <w:i/>
                <w:sz w:val="18"/>
              </w:rPr>
            </w:pPr>
          </w:p>
        </w:tc>
      </w:tr>
      <w:tr w:rsidR="00400165" w14:paraId="728C58C6" w14:textId="77777777" w:rsidTr="00400165">
        <w:tc>
          <w:tcPr>
            <w:tcW w:w="959" w:type="dxa"/>
          </w:tcPr>
          <w:p w14:paraId="6A86F4CE" w14:textId="77777777" w:rsidR="00400165" w:rsidRDefault="00400165" w:rsidP="00E57E64"/>
        </w:tc>
        <w:tc>
          <w:tcPr>
            <w:tcW w:w="6520" w:type="dxa"/>
            <w:gridSpan w:val="2"/>
          </w:tcPr>
          <w:p w14:paraId="566A6DC2" w14:textId="1A5B0024" w:rsidR="00400165" w:rsidRPr="00BC675A" w:rsidRDefault="0093320E" w:rsidP="00E57E64">
            <w:pPr>
              <w:jc w:val="both"/>
              <w:rPr>
                <w:rFonts w:cs="Arial Mäori"/>
              </w:rPr>
            </w:pPr>
            <w:r w:rsidRPr="00BC675A">
              <w:rPr>
                <w:rFonts w:cs="Arial Mäori"/>
                <w:szCs w:val="22"/>
              </w:rPr>
              <w:t>This Church has a duty to provide appropriate pastoral care and support both to any complainant and the respondent and the Registrar shall satisfy himself or herself that such support has been offered.</w:t>
            </w:r>
          </w:p>
        </w:tc>
        <w:tc>
          <w:tcPr>
            <w:tcW w:w="1560" w:type="dxa"/>
          </w:tcPr>
          <w:p w14:paraId="4C018D08" w14:textId="77777777" w:rsidR="00400165" w:rsidRDefault="00400165" w:rsidP="00E57E64">
            <w:pPr>
              <w:ind w:left="34"/>
              <w:rPr>
                <w:i/>
                <w:sz w:val="18"/>
              </w:rPr>
            </w:pPr>
          </w:p>
        </w:tc>
      </w:tr>
      <w:tr w:rsidR="00400165" w14:paraId="7905698A" w14:textId="77777777" w:rsidTr="00400165">
        <w:tc>
          <w:tcPr>
            <w:tcW w:w="959" w:type="dxa"/>
          </w:tcPr>
          <w:p w14:paraId="27DEC85C" w14:textId="0ECF9856" w:rsidR="00400165" w:rsidRDefault="0093320E" w:rsidP="00146514">
            <w:pPr>
              <w:spacing w:after="0"/>
            </w:pPr>
            <w:r>
              <w:t>11.</w:t>
            </w:r>
          </w:p>
        </w:tc>
        <w:tc>
          <w:tcPr>
            <w:tcW w:w="6520" w:type="dxa"/>
            <w:gridSpan w:val="2"/>
          </w:tcPr>
          <w:p w14:paraId="28B92D11" w14:textId="50D16930" w:rsidR="00400165" w:rsidRPr="00570FDE" w:rsidRDefault="00EB4D1D" w:rsidP="00146514">
            <w:pPr>
              <w:spacing w:after="0"/>
              <w:jc w:val="both"/>
              <w:rPr>
                <w:rFonts w:cs="Arial Mäori"/>
                <w:i/>
                <w:iCs/>
              </w:rPr>
            </w:pPr>
            <w:r w:rsidRPr="00570FDE">
              <w:rPr>
                <w:rFonts w:cs="Arial Mäori"/>
                <w:i/>
                <w:iCs/>
                <w:szCs w:val="22"/>
              </w:rPr>
              <w:t>Multiple complaints</w:t>
            </w:r>
          </w:p>
        </w:tc>
        <w:tc>
          <w:tcPr>
            <w:tcW w:w="1560" w:type="dxa"/>
          </w:tcPr>
          <w:p w14:paraId="6302AF21" w14:textId="77777777" w:rsidR="00400165" w:rsidRDefault="00400165" w:rsidP="00146514">
            <w:pPr>
              <w:spacing w:after="0"/>
              <w:ind w:left="34"/>
              <w:rPr>
                <w:i/>
                <w:sz w:val="18"/>
              </w:rPr>
            </w:pPr>
          </w:p>
        </w:tc>
      </w:tr>
      <w:tr w:rsidR="00400165" w14:paraId="03CC3BB6" w14:textId="77777777" w:rsidTr="00400165">
        <w:tc>
          <w:tcPr>
            <w:tcW w:w="959" w:type="dxa"/>
          </w:tcPr>
          <w:p w14:paraId="5D7CBD6E" w14:textId="77777777" w:rsidR="00400165" w:rsidRDefault="00400165" w:rsidP="00E57E64"/>
        </w:tc>
        <w:tc>
          <w:tcPr>
            <w:tcW w:w="6520" w:type="dxa"/>
            <w:gridSpan w:val="2"/>
          </w:tcPr>
          <w:p w14:paraId="157C1F19" w14:textId="3C0D80FC" w:rsidR="00400165" w:rsidRPr="00BC675A" w:rsidRDefault="00F03704" w:rsidP="00E57E64">
            <w:pPr>
              <w:jc w:val="both"/>
              <w:rPr>
                <w:rFonts w:cs="Arial Mäori"/>
              </w:rPr>
            </w:pPr>
            <w:r w:rsidRPr="00BC675A">
              <w:rPr>
                <w:rFonts w:cs="Arial Mäori"/>
                <w:szCs w:val="22"/>
              </w:rPr>
              <w:t>No Bishop, Minister or Office Bearer may be subject to this Title D process more than once in connection with the same incident or breach of standards.</w:t>
            </w:r>
          </w:p>
        </w:tc>
        <w:tc>
          <w:tcPr>
            <w:tcW w:w="1560" w:type="dxa"/>
          </w:tcPr>
          <w:p w14:paraId="55C1B867" w14:textId="77777777" w:rsidR="00400165" w:rsidRDefault="00400165" w:rsidP="00E57E64">
            <w:pPr>
              <w:ind w:left="34"/>
              <w:rPr>
                <w:i/>
                <w:sz w:val="18"/>
              </w:rPr>
            </w:pPr>
          </w:p>
        </w:tc>
      </w:tr>
      <w:tr w:rsidR="00400165" w14:paraId="5B92979F" w14:textId="77777777" w:rsidTr="00400165">
        <w:tc>
          <w:tcPr>
            <w:tcW w:w="959" w:type="dxa"/>
          </w:tcPr>
          <w:p w14:paraId="7865FCD5" w14:textId="6BAFCF3A" w:rsidR="00400165" w:rsidRDefault="00F03704" w:rsidP="00146514">
            <w:pPr>
              <w:spacing w:after="0"/>
            </w:pPr>
            <w:r>
              <w:t>12.</w:t>
            </w:r>
          </w:p>
        </w:tc>
        <w:tc>
          <w:tcPr>
            <w:tcW w:w="6520" w:type="dxa"/>
            <w:gridSpan w:val="2"/>
          </w:tcPr>
          <w:p w14:paraId="7BA17914" w14:textId="7AE3B6B0" w:rsidR="00400165" w:rsidRPr="00570FDE" w:rsidRDefault="00E37C52" w:rsidP="00146514">
            <w:pPr>
              <w:spacing w:after="0"/>
              <w:jc w:val="both"/>
              <w:rPr>
                <w:rFonts w:cs="Arial Mäori"/>
                <w:i/>
                <w:iCs/>
              </w:rPr>
            </w:pPr>
            <w:r w:rsidRPr="00570FDE">
              <w:rPr>
                <w:rFonts w:cs="Arial Mäori"/>
                <w:i/>
                <w:iCs/>
                <w:szCs w:val="22"/>
              </w:rPr>
              <w:t>Protection</w:t>
            </w:r>
          </w:p>
        </w:tc>
        <w:tc>
          <w:tcPr>
            <w:tcW w:w="1560" w:type="dxa"/>
          </w:tcPr>
          <w:p w14:paraId="7CAEDE49" w14:textId="77777777" w:rsidR="00400165" w:rsidRDefault="00400165" w:rsidP="00146514">
            <w:pPr>
              <w:spacing w:after="0"/>
              <w:ind w:left="34"/>
              <w:rPr>
                <w:i/>
                <w:sz w:val="18"/>
              </w:rPr>
            </w:pPr>
          </w:p>
        </w:tc>
      </w:tr>
      <w:tr w:rsidR="00400165" w14:paraId="16CA7CD1" w14:textId="77777777" w:rsidTr="00400165">
        <w:tc>
          <w:tcPr>
            <w:tcW w:w="959" w:type="dxa"/>
          </w:tcPr>
          <w:p w14:paraId="3C1C335D" w14:textId="77777777" w:rsidR="00400165" w:rsidRDefault="00400165" w:rsidP="00E57E64"/>
        </w:tc>
        <w:tc>
          <w:tcPr>
            <w:tcW w:w="6520" w:type="dxa"/>
            <w:gridSpan w:val="2"/>
          </w:tcPr>
          <w:p w14:paraId="20EB5486" w14:textId="00DB9DCE" w:rsidR="00400165" w:rsidRPr="00BC675A" w:rsidRDefault="00BC675A" w:rsidP="00E57E64">
            <w:pPr>
              <w:jc w:val="both"/>
              <w:rPr>
                <w:rFonts w:cs="Arial Mäori"/>
              </w:rPr>
            </w:pPr>
            <w:r w:rsidRPr="00BC675A">
              <w:rPr>
                <w:rFonts w:cs="Arial Mäori"/>
                <w:szCs w:val="22"/>
              </w:rPr>
              <w:t xml:space="preserve">Church communities need to be protected from damage by Ministers and Office Bearers who fall short of proper standards </w:t>
            </w:r>
            <w:proofErr w:type="gramStart"/>
            <w:r w:rsidRPr="00BC675A">
              <w:rPr>
                <w:rFonts w:cs="Arial Mäori"/>
                <w:szCs w:val="22"/>
              </w:rPr>
              <w:t>and also</w:t>
            </w:r>
            <w:proofErr w:type="gramEnd"/>
            <w:r w:rsidRPr="00BC675A">
              <w:rPr>
                <w:rFonts w:cs="Arial Mäori"/>
                <w:szCs w:val="22"/>
              </w:rPr>
              <w:t xml:space="preserve"> from harm done by unfounded or malicious complaints.</w:t>
            </w:r>
          </w:p>
        </w:tc>
        <w:tc>
          <w:tcPr>
            <w:tcW w:w="1560" w:type="dxa"/>
          </w:tcPr>
          <w:p w14:paraId="7F165512" w14:textId="77777777" w:rsidR="00400165" w:rsidRDefault="00400165" w:rsidP="00E57E64">
            <w:pPr>
              <w:ind w:left="34"/>
              <w:rPr>
                <w:i/>
                <w:sz w:val="18"/>
              </w:rPr>
            </w:pPr>
          </w:p>
        </w:tc>
      </w:tr>
      <w:tr w:rsidR="00570FDE" w14:paraId="48C7453C" w14:textId="77777777" w:rsidTr="00400165">
        <w:tc>
          <w:tcPr>
            <w:tcW w:w="959" w:type="dxa"/>
          </w:tcPr>
          <w:p w14:paraId="777DB314" w14:textId="77777777" w:rsidR="00570FDE" w:rsidRDefault="00570FDE" w:rsidP="00AB50B5">
            <w:pPr>
              <w:spacing w:before="120"/>
            </w:pPr>
          </w:p>
        </w:tc>
        <w:tc>
          <w:tcPr>
            <w:tcW w:w="6520" w:type="dxa"/>
            <w:gridSpan w:val="2"/>
          </w:tcPr>
          <w:p w14:paraId="76F6DEDA" w14:textId="77777777" w:rsidR="00570FDE" w:rsidRDefault="00570FDE" w:rsidP="00AB50B5">
            <w:pPr>
              <w:spacing w:before="120"/>
              <w:jc w:val="both"/>
              <w:rPr>
                <w:rFonts w:cs="Arial Mäori"/>
                <w:szCs w:val="22"/>
              </w:rPr>
            </w:pPr>
          </w:p>
          <w:p w14:paraId="2C4BF5D6" w14:textId="214B44DF" w:rsidR="009926BA" w:rsidRPr="009926BA" w:rsidRDefault="009926BA" w:rsidP="00AB50B5">
            <w:pPr>
              <w:spacing w:before="120"/>
              <w:jc w:val="both"/>
              <w:rPr>
                <w:rFonts w:cs="Arial Mäori"/>
                <w:b/>
                <w:bCs/>
                <w:szCs w:val="22"/>
              </w:rPr>
            </w:pPr>
            <w:r>
              <w:rPr>
                <w:rFonts w:cs="Arial Mäori"/>
                <w:b/>
                <w:bCs/>
                <w:szCs w:val="22"/>
              </w:rPr>
              <w:t>PART B – DISCIPLINARY PROCESS</w:t>
            </w:r>
          </w:p>
        </w:tc>
        <w:tc>
          <w:tcPr>
            <w:tcW w:w="1560" w:type="dxa"/>
          </w:tcPr>
          <w:p w14:paraId="7922D80C" w14:textId="77777777" w:rsidR="00570FDE" w:rsidRDefault="00570FDE" w:rsidP="00AB50B5">
            <w:pPr>
              <w:spacing w:before="120"/>
              <w:ind w:left="34"/>
              <w:rPr>
                <w:i/>
                <w:sz w:val="18"/>
              </w:rPr>
            </w:pPr>
          </w:p>
        </w:tc>
      </w:tr>
      <w:tr w:rsidR="00570FDE" w14:paraId="4F4AA1BA" w14:textId="77777777" w:rsidTr="00400165">
        <w:tc>
          <w:tcPr>
            <w:tcW w:w="959" w:type="dxa"/>
          </w:tcPr>
          <w:p w14:paraId="4D40CAA8" w14:textId="4FD4B970" w:rsidR="00570FDE" w:rsidRDefault="009926BA" w:rsidP="00E57E64">
            <w:r>
              <w:t>13.</w:t>
            </w:r>
          </w:p>
        </w:tc>
        <w:tc>
          <w:tcPr>
            <w:tcW w:w="6520" w:type="dxa"/>
            <w:gridSpan w:val="2"/>
          </w:tcPr>
          <w:p w14:paraId="49AB6858" w14:textId="53F8BBAE" w:rsidR="00570FDE" w:rsidRPr="00305A08" w:rsidRDefault="007B4C2A" w:rsidP="00E57E64">
            <w:pPr>
              <w:jc w:val="both"/>
              <w:rPr>
                <w:rFonts w:cs="Arial Mäori"/>
                <w:szCs w:val="22"/>
              </w:rPr>
            </w:pPr>
            <w:r w:rsidRPr="00305A08">
              <w:rPr>
                <w:rFonts w:cs="Arial Mäori"/>
                <w:szCs w:val="22"/>
              </w:rPr>
              <w:t>The provisions of this canon shall have effect for the purpose of regulating proceedings against any Bishop, Minister or Office Bearer against whom a complaint has been received.</w:t>
            </w:r>
          </w:p>
        </w:tc>
        <w:tc>
          <w:tcPr>
            <w:tcW w:w="1560" w:type="dxa"/>
          </w:tcPr>
          <w:p w14:paraId="4FCEE597" w14:textId="77777777" w:rsidR="00570FDE" w:rsidRDefault="00570FDE" w:rsidP="00E57E64">
            <w:pPr>
              <w:ind w:left="34"/>
              <w:rPr>
                <w:i/>
                <w:sz w:val="18"/>
              </w:rPr>
            </w:pPr>
          </w:p>
        </w:tc>
      </w:tr>
      <w:tr w:rsidR="00570FDE" w14:paraId="2A026340" w14:textId="77777777" w:rsidTr="00400165">
        <w:tc>
          <w:tcPr>
            <w:tcW w:w="959" w:type="dxa"/>
          </w:tcPr>
          <w:p w14:paraId="750F34F1" w14:textId="69D038F1" w:rsidR="00570FDE" w:rsidRDefault="009926BA" w:rsidP="00E57E64">
            <w:r>
              <w:t>14.</w:t>
            </w:r>
          </w:p>
        </w:tc>
        <w:tc>
          <w:tcPr>
            <w:tcW w:w="6520" w:type="dxa"/>
            <w:gridSpan w:val="2"/>
          </w:tcPr>
          <w:p w14:paraId="636EE9B3" w14:textId="32E14E88" w:rsidR="00570FDE" w:rsidRPr="00305A08" w:rsidRDefault="00F56D5A" w:rsidP="00E57E64">
            <w:pPr>
              <w:jc w:val="both"/>
              <w:rPr>
                <w:rFonts w:cs="Arial Mäori"/>
                <w:szCs w:val="22"/>
              </w:rPr>
            </w:pPr>
            <w:r w:rsidRPr="00305A08">
              <w:rPr>
                <w:rFonts w:cs="Arial Mäori"/>
                <w:szCs w:val="22"/>
              </w:rPr>
              <w:t>No disciplinary proceedings under this Title D may be instituted unless the behaviour in question, or the last instance of it in the case of a series of acts or omissions, occurred within the period of three years prior to the date of the complaint except for:</w:t>
            </w:r>
          </w:p>
        </w:tc>
        <w:tc>
          <w:tcPr>
            <w:tcW w:w="1560" w:type="dxa"/>
          </w:tcPr>
          <w:p w14:paraId="31086473" w14:textId="77777777" w:rsidR="00570FDE" w:rsidRDefault="00570FDE" w:rsidP="00E57E64">
            <w:pPr>
              <w:ind w:left="34"/>
              <w:rPr>
                <w:i/>
                <w:sz w:val="18"/>
              </w:rPr>
            </w:pPr>
          </w:p>
        </w:tc>
      </w:tr>
      <w:tr w:rsidR="004D4E86" w14:paraId="3B862EE7" w14:textId="77777777" w:rsidTr="007D3E01">
        <w:tc>
          <w:tcPr>
            <w:tcW w:w="959" w:type="dxa"/>
          </w:tcPr>
          <w:p w14:paraId="04239854" w14:textId="77777777" w:rsidR="004D4E86" w:rsidRDefault="004D4E86" w:rsidP="00E57E64"/>
        </w:tc>
        <w:tc>
          <w:tcPr>
            <w:tcW w:w="884" w:type="dxa"/>
          </w:tcPr>
          <w:p w14:paraId="71DDF04E" w14:textId="7466E0BD" w:rsidR="004D4E86" w:rsidRPr="00305A08" w:rsidRDefault="00F56D5A" w:rsidP="00E57E64">
            <w:pPr>
              <w:jc w:val="both"/>
              <w:rPr>
                <w:rFonts w:cs="Arial Mäori"/>
                <w:szCs w:val="22"/>
              </w:rPr>
            </w:pPr>
            <w:r w:rsidRPr="00305A08">
              <w:rPr>
                <w:rFonts w:cs="Arial Mäori"/>
                <w:szCs w:val="22"/>
              </w:rPr>
              <w:t>(a)</w:t>
            </w:r>
          </w:p>
        </w:tc>
        <w:tc>
          <w:tcPr>
            <w:tcW w:w="5636" w:type="dxa"/>
          </w:tcPr>
          <w:p w14:paraId="64978D3B" w14:textId="287C85BD" w:rsidR="004D4E86" w:rsidRPr="00305A08" w:rsidRDefault="00323456" w:rsidP="00E57E64">
            <w:pPr>
              <w:jc w:val="both"/>
              <w:rPr>
                <w:rFonts w:cs="Arial Mäori"/>
                <w:szCs w:val="22"/>
              </w:rPr>
            </w:pPr>
            <w:r w:rsidRPr="00305A08">
              <w:rPr>
                <w:rFonts w:cs="Arial Mäori"/>
              </w:rPr>
              <w:t xml:space="preserve">when the conduct complained of is conduct </w:t>
            </w:r>
            <w:proofErr w:type="gramStart"/>
            <w:r w:rsidRPr="00305A08">
              <w:rPr>
                <w:rFonts w:cs="Arial Mäori"/>
              </w:rPr>
              <w:t>as a result of</w:t>
            </w:r>
            <w:proofErr w:type="gramEnd"/>
            <w:r w:rsidRPr="00305A08">
              <w:rPr>
                <w:rFonts w:cs="Arial Mäori"/>
              </w:rPr>
              <w:t xml:space="preserve"> which the person concerned has been convicted proceedings may be instituted within three years of the conviction becoming conclusive;</w:t>
            </w:r>
          </w:p>
        </w:tc>
        <w:tc>
          <w:tcPr>
            <w:tcW w:w="1560" w:type="dxa"/>
          </w:tcPr>
          <w:p w14:paraId="2511EB8C" w14:textId="77777777" w:rsidR="004D4E86" w:rsidRDefault="004D4E86" w:rsidP="00E57E64">
            <w:pPr>
              <w:ind w:left="34"/>
              <w:rPr>
                <w:i/>
                <w:sz w:val="18"/>
              </w:rPr>
            </w:pPr>
          </w:p>
        </w:tc>
      </w:tr>
      <w:tr w:rsidR="004D4E86" w14:paraId="667B6D02" w14:textId="77777777" w:rsidTr="007D3E01">
        <w:tc>
          <w:tcPr>
            <w:tcW w:w="959" w:type="dxa"/>
          </w:tcPr>
          <w:p w14:paraId="275BB138" w14:textId="77777777" w:rsidR="004D4E86" w:rsidRDefault="004D4E86" w:rsidP="00E57E64"/>
        </w:tc>
        <w:tc>
          <w:tcPr>
            <w:tcW w:w="884" w:type="dxa"/>
          </w:tcPr>
          <w:p w14:paraId="63DA16F3" w14:textId="51FE2398" w:rsidR="004D4E86" w:rsidRPr="00305A08" w:rsidRDefault="00F56D5A" w:rsidP="00E57E64">
            <w:pPr>
              <w:jc w:val="both"/>
              <w:rPr>
                <w:rFonts w:cs="Arial Mäori"/>
                <w:szCs w:val="22"/>
              </w:rPr>
            </w:pPr>
            <w:r w:rsidRPr="00305A08">
              <w:rPr>
                <w:rFonts w:cs="Arial Mäori"/>
                <w:szCs w:val="22"/>
              </w:rPr>
              <w:t>(b)</w:t>
            </w:r>
          </w:p>
        </w:tc>
        <w:tc>
          <w:tcPr>
            <w:tcW w:w="5636" w:type="dxa"/>
          </w:tcPr>
          <w:p w14:paraId="03AA8BB6" w14:textId="54AF8AD6" w:rsidR="004D4E86" w:rsidRPr="00305A08" w:rsidRDefault="0032328C" w:rsidP="00E57E64">
            <w:pPr>
              <w:jc w:val="both"/>
              <w:rPr>
                <w:rFonts w:cs="Arial Mäori"/>
                <w:szCs w:val="22"/>
              </w:rPr>
            </w:pPr>
            <w:r w:rsidRPr="00305A08">
              <w:rPr>
                <w:rFonts w:cs="Arial Mäori"/>
                <w:szCs w:val="22"/>
              </w:rPr>
              <w:t>where the Registrar of the Ministry Standards Commission considers there was good reason why the complainant did not complain at an earlier date in which case the limitation period may extend from three to six years;</w:t>
            </w:r>
          </w:p>
        </w:tc>
        <w:tc>
          <w:tcPr>
            <w:tcW w:w="1560" w:type="dxa"/>
          </w:tcPr>
          <w:p w14:paraId="40BE7AD7" w14:textId="77777777" w:rsidR="004D4E86" w:rsidRDefault="004D4E86" w:rsidP="00E57E64">
            <w:pPr>
              <w:ind w:left="34"/>
              <w:rPr>
                <w:i/>
                <w:sz w:val="18"/>
              </w:rPr>
            </w:pPr>
          </w:p>
        </w:tc>
      </w:tr>
      <w:tr w:rsidR="004D4E86" w14:paraId="0B4FCA1B" w14:textId="77777777" w:rsidTr="007D3E01">
        <w:tc>
          <w:tcPr>
            <w:tcW w:w="959" w:type="dxa"/>
          </w:tcPr>
          <w:p w14:paraId="398D10EB" w14:textId="77777777" w:rsidR="004D4E86" w:rsidRDefault="004D4E86" w:rsidP="00E57E64"/>
        </w:tc>
        <w:tc>
          <w:tcPr>
            <w:tcW w:w="884" w:type="dxa"/>
          </w:tcPr>
          <w:p w14:paraId="145FC089" w14:textId="57EC9E59" w:rsidR="004D4E86" w:rsidRPr="00305A08" w:rsidRDefault="00F56D5A" w:rsidP="00E57E64">
            <w:pPr>
              <w:jc w:val="both"/>
              <w:rPr>
                <w:rFonts w:cs="Arial Mäori"/>
                <w:szCs w:val="22"/>
              </w:rPr>
            </w:pPr>
            <w:r w:rsidRPr="00305A08">
              <w:rPr>
                <w:rFonts w:cs="Arial Mäori"/>
                <w:szCs w:val="22"/>
              </w:rPr>
              <w:t>(c)</w:t>
            </w:r>
          </w:p>
        </w:tc>
        <w:tc>
          <w:tcPr>
            <w:tcW w:w="5636" w:type="dxa"/>
          </w:tcPr>
          <w:p w14:paraId="73CED3B8" w14:textId="0E5229AE" w:rsidR="004D4E86" w:rsidRPr="00305A08" w:rsidRDefault="00E12DCF" w:rsidP="00E57E64">
            <w:pPr>
              <w:jc w:val="both"/>
              <w:rPr>
                <w:rFonts w:cs="Arial Mäori"/>
                <w:szCs w:val="22"/>
              </w:rPr>
            </w:pPr>
            <w:r w:rsidRPr="00305A08">
              <w:rPr>
                <w:rFonts w:cs="Arial Mäori"/>
                <w:szCs w:val="22"/>
              </w:rPr>
              <w:t xml:space="preserve">where the misconduct in question is conduct of a sexual nature in which case there is no </w:t>
            </w:r>
            <w:proofErr w:type="gramStart"/>
            <w:r w:rsidRPr="00305A08">
              <w:rPr>
                <w:rFonts w:cs="Arial Mäori"/>
                <w:szCs w:val="22"/>
              </w:rPr>
              <w:t>time period</w:t>
            </w:r>
            <w:proofErr w:type="gramEnd"/>
            <w:r w:rsidRPr="00305A08">
              <w:rPr>
                <w:rFonts w:cs="Arial Mäori"/>
                <w:szCs w:val="22"/>
              </w:rPr>
              <w:t xml:space="preserve"> prescribed.</w:t>
            </w:r>
          </w:p>
        </w:tc>
        <w:tc>
          <w:tcPr>
            <w:tcW w:w="1560" w:type="dxa"/>
          </w:tcPr>
          <w:p w14:paraId="609D3D91" w14:textId="77777777" w:rsidR="004D4E86" w:rsidRDefault="004D4E86" w:rsidP="00E57E64">
            <w:pPr>
              <w:ind w:left="34"/>
              <w:rPr>
                <w:i/>
                <w:sz w:val="18"/>
              </w:rPr>
            </w:pPr>
          </w:p>
        </w:tc>
      </w:tr>
    </w:tbl>
    <w:p w14:paraId="3BE4BD57" w14:textId="77777777" w:rsidR="00320AF8" w:rsidRDefault="00320AF8" w:rsidP="00E57E64">
      <w:pPr>
        <w:sectPr w:rsidR="00320AF8" w:rsidSect="00E40CDB">
          <w:footerReference w:type="default" r:id="rId11"/>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570FDE" w14:paraId="0B3FF052" w14:textId="77777777" w:rsidTr="00400165">
        <w:tc>
          <w:tcPr>
            <w:tcW w:w="959" w:type="dxa"/>
          </w:tcPr>
          <w:p w14:paraId="1DBB7975" w14:textId="0ABAD0B1" w:rsidR="00570FDE" w:rsidRDefault="009926BA" w:rsidP="00E57E64">
            <w:r>
              <w:t>15.</w:t>
            </w:r>
          </w:p>
        </w:tc>
        <w:tc>
          <w:tcPr>
            <w:tcW w:w="6520" w:type="dxa"/>
            <w:gridSpan w:val="2"/>
          </w:tcPr>
          <w:p w14:paraId="3C2F407E" w14:textId="7820E03F" w:rsidR="00570FDE" w:rsidRPr="00305A08" w:rsidRDefault="00305A08" w:rsidP="00E57E64">
            <w:pPr>
              <w:jc w:val="both"/>
              <w:rPr>
                <w:rFonts w:cs="Arial Mäori"/>
                <w:szCs w:val="22"/>
              </w:rPr>
            </w:pPr>
            <w:r w:rsidRPr="00305A08">
              <w:rPr>
                <w:rFonts w:cs="Arial Mäori"/>
                <w:szCs w:val="22"/>
              </w:rPr>
              <w:t>No disciplinary proceedings under this Title D may be instituted where a complaint deals with an event or events which have previously been the subject of a complaint which has been resolved or determined.</w:t>
            </w:r>
          </w:p>
        </w:tc>
        <w:tc>
          <w:tcPr>
            <w:tcW w:w="1560" w:type="dxa"/>
          </w:tcPr>
          <w:p w14:paraId="7BC9E415" w14:textId="77777777" w:rsidR="00570FDE" w:rsidRDefault="00570FDE" w:rsidP="00E57E64">
            <w:pPr>
              <w:ind w:left="34"/>
              <w:rPr>
                <w:i/>
                <w:sz w:val="18"/>
              </w:rPr>
            </w:pPr>
          </w:p>
        </w:tc>
      </w:tr>
      <w:tr w:rsidR="00570FDE" w14:paraId="4F019DA5" w14:textId="77777777" w:rsidTr="00400165">
        <w:tc>
          <w:tcPr>
            <w:tcW w:w="959" w:type="dxa"/>
          </w:tcPr>
          <w:p w14:paraId="606920BA" w14:textId="5C64D078" w:rsidR="00570FDE" w:rsidRDefault="0077520C" w:rsidP="00E57E64">
            <w:r>
              <w:t>16.</w:t>
            </w:r>
          </w:p>
        </w:tc>
        <w:tc>
          <w:tcPr>
            <w:tcW w:w="6520" w:type="dxa"/>
            <w:gridSpan w:val="2"/>
          </w:tcPr>
          <w:p w14:paraId="3C197A14" w14:textId="763D063B" w:rsidR="00570FDE" w:rsidRPr="000F1F04" w:rsidRDefault="00BE1C1A" w:rsidP="00E57E64">
            <w:pPr>
              <w:jc w:val="both"/>
              <w:rPr>
                <w:rFonts w:cs="Arial Mäori"/>
                <w:szCs w:val="22"/>
              </w:rPr>
            </w:pPr>
            <w:r w:rsidRPr="000F1F04">
              <w:rPr>
                <w:rFonts w:cs="Arial Mäori"/>
                <w:szCs w:val="22"/>
              </w:rPr>
              <w:t>The Ministry Standards Commission may prescribe regulations, not inconsistent with this Title D, setting out the detailed process for the receipt of complaints, their investigation and the conduct of disciplinary proceedings covering matters such as:</w:t>
            </w:r>
          </w:p>
        </w:tc>
        <w:tc>
          <w:tcPr>
            <w:tcW w:w="1560" w:type="dxa"/>
          </w:tcPr>
          <w:p w14:paraId="386D2A6E" w14:textId="77777777" w:rsidR="00570FDE" w:rsidRDefault="00570FDE" w:rsidP="00E57E64">
            <w:pPr>
              <w:ind w:left="34"/>
              <w:rPr>
                <w:i/>
                <w:sz w:val="18"/>
              </w:rPr>
            </w:pPr>
          </w:p>
        </w:tc>
      </w:tr>
      <w:tr w:rsidR="00163952" w14:paraId="13401A58" w14:textId="77777777" w:rsidTr="006104B5">
        <w:tc>
          <w:tcPr>
            <w:tcW w:w="959" w:type="dxa"/>
          </w:tcPr>
          <w:p w14:paraId="16F79D27" w14:textId="77777777" w:rsidR="00163952" w:rsidRDefault="00163952" w:rsidP="00E57E64"/>
        </w:tc>
        <w:tc>
          <w:tcPr>
            <w:tcW w:w="884" w:type="dxa"/>
          </w:tcPr>
          <w:p w14:paraId="4B421D03" w14:textId="70CAD4F7" w:rsidR="00163952" w:rsidRPr="00BC675A" w:rsidRDefault="00BE1C1A" w:rsidP="00E57E64">
            <w:pPr>
              <w:jc w:val="both"/>
              <w:rPr>
                <w:rFonts w:cs="Arial Mäori"/>
                <w:szCs w:val="22"/>
              </w:rPr>
            </w:pPr>
            <w:r>
              <w:rPr>
                <w:rFonts w:cs="Arial Mäori"/>
                <w:szCs w:val="22"/>
              </w:rPr>
              <w:t>(a)</w:t>
            </w:r>
          </w:p>
        </w:tc>
        <w:tc>
          <w:tcPr>
            <w:tcW w:w="5636" w:type="dxa"/>
          </w:tcPr>
          <w:p w14:paraId="3454A893" w14:textId="5C50F72B" w:rsidR="00163952" w:rsidRPr="000F1F04" w:rsidRDefault="0086141B" w:rsidP="00E57E64">
            <w:pPr>
              <w:jc w:val="both"/>
              <w:rPr>
                <w:rFonts w:cs="Arial Mäori"/>
                <w:szCs w:val="22"/>
              </w:rPr>
            </w:pPr>
            <w:r w:rsidRPr="000F1F04">
              <w:rPr>
                <w:rFonts w:cs="Arial Mäori"/>
                <w:szCs w:val="22"/>
              </w:rPr>
              <w:t>the form of complaints;</w:t>
            </w:r>
          </w:p>
        </w:tc>
        <w:tc>
          <w:tcPr>
            <w:tcW w:w="1560" w:type="dxa"/>
          </w:tcPr>
          <w:p w14:paraId="2ED3ED37" w14:textId="77777777" w:rsidR="00163952" w:rsidRDefault="00163952" w:rsidP="00E57E64">
            <w:pPr>
              <w:ind w:left="34"/>
              <w:rPr>
                <w:i/>
                <w:sz w:val="18"/>
              </w:rPr>
            </w:pPr>
          </w:p>
        </w:tc>
      </w:tr>
      <w:tr w:rsidR="00163952" w14:paraId="51E657C7" w14:textId="77777777" w:rsidTr="006104B5">
        <w:tc>
          <w:tcPr>
            <w:tcW w:w="959" w:type="dxa"/>
          </w:tcPr>
          <w:p w14:paraId="1A244572" w14:textId="77777777" w:rsidR="00163952" w:rsidRDefault="00163952" w:rsidP="00E57E64"/>
        </w:tc>
        <w:tc>
          <w:tcPr>
            <w:tcW w:w="884" w:type="dxa"/>
          </w:tcPr>
          <w:p w14:paraId="7546E033" w14:textId="1F8CAD1B" w:rsidR="00163952" w:rsidRPr="00BC675A" w:rsidRDefault="00BE1C1A" w:rsidP="00E57E64">
            <w:pPr>
              <w:jc w:val="both"/>
              <w:rPr>
                <w:rFonts w:cs="Arial Mäori"/>
                <w:szCs w:val="22"/>
              </w:rPr>
            </w:pPr>
            <w:r>
              <w:rPr>
                <w:rFonts w:cs="Arial Mäori"/>
                <w:szCs w:val="22"/>
              </w:rPr>
              <w:t>(b)</w:t>
            </w:r>
          </w:p>
        </w:tc>
        <w:tc>
          <w:tcPr>
            <w:tcW w:w="5636" w:type="dxa"/>
          </w:tcPr>
          <w:p w14:paraId="7C88F77C" w14:textId="1573DC93" w:rsidR="00163952" w:rsidRPr="000F1F04" w:rsidRDefault="00F96489" w:rsidP="00E57E64">
            <w:pPr>
              <w:jc w:val="both"/>
              <w:rPr>
                <w:rFonts w:cs="Arial Mäori"/>
                <w:szCs w:val="22"/>
              </w:rPr>
            </w:pPr>
            <w:r w:rsidRPr="000F1F04">
              <w:rPr>
                <w:rFonts w:cs="Arial Mäori"/>
                <w:szCs w:val="22"/>
              </w:rPr>
              <w:t>where complaints may be lodged;</w:t>
            </w:r>
          </w:p>
        </w:tc>
        <w:tc>
          <w:tcPr>
            <w:tcW w:w="1560" w:type="dxa"/>
          </w:tcPr>
          <w:p w14:paraId="2D8B3E6B" w14:textId="77777777" w:rsidR="00163952" w:rsidRDefault="00163952" w:rsidP="00E57E64">
            <w:pPr>
              <w:ind w:left="34"/>
              <w:rPr>
                <w:i/>
                <w:sz w:val="18"/>
              </w:rPr>
            </w:pPr>
          </w:p>
        </w:tc>
      </w:tr>
      <w:tr w:rsidR="00163952" w14:paraId="695045B6" w14:textId="77777777" w:rsidTr="006104B5">
        <w:tc>
          <w:tcPr>
            <w:tcW w:w="959" w:type="dxa"/>
          </w:tcPr>
          <w:p w14:paraId="5952E3E4" w14:textId="77777777" w:rsidR="00163952" w:rsidRDefault="00163952" w:rsidP="00E57E64"/>
        </w:tc>
        <w:tc>
          <w:tcPr>
            <w:tcW w:w="884" w:type="dxa"/>
          </w:tcPr>
          <w:p w14:paraId="44ED4D49" w14:textId="7E4623E7" w:rsidR="00163952" w:rsidRPr="00BC675A" w:rsidRDefault="00BE1C1A" w:rsidP="00E57E64">
            <w:pPr>
              <w:jc w:val="both"/>
              <w:rPr>
                <w:rFonts w:cs="Arial Mäori"/>
                <w:szCs w:val="22"/>
              </w:rPr>
            </w:pPr>
            <w:r>
              <w:rPr>
                <w:rFonts w:cs="Arial Mäori"/>
                <w:szCs w:val="22"/>
              </w:rPr>
              <w:t>(c)</w:t>
            </w:r>
          </w:p>
        </w:tc>
        <w:tc>
          <w:tcPr>
            <w:tcW w:w="5636" w:type="dxa"/>
          </w:tcPr>
          <w:p w14:paraId="5BFD7CA4" w14:textId="3CC18AD1" w:rsidR="00163952" w:rsidRPr="000F1F04" w:rsidRDefault="00E502B2" w:rsidP="00E57E64">
            <w:pPr>
              <w:jc w:val="both"/>
              <w:rPr>
                <w:rFonts w:cs="Arial Mäori"/>
                <w:szCs w:val="22"/>
              </w:rPr>
            </w:pPr>
            <w:r w:rsidRPr="000F1F04">
              <w:rPr>
                <w:rFonts w:cs="Arial Mäori"/>
                <w:szCs w:val="22"/>
              </w:rPr>
              <w:t>any filing fees to be paid for any application and scales of costs which may be imposed in relation to proceedings;</w:t>
            </w:r>
          </w:p>
        </w:tc>
        <w:tc>
          <w:tcPr>
            <w:tcW w:w="1560" w:type="dxa"/>
          </w:tcPr>
          <w:p w14:paraId="26A37F1D" w14:textId="77777777" w:rsidR="00163952" w:rsidRDefault="00163952" w:rsidP="00E57E64">
            <w:pPr>
              <w:ind w:left="34"/>
              <w:rPr>
                <w:i/>
                <w:sz w:val="18"/>
              </w:rPr>
            </w:pPr>
          </w:p>
        </w:tc>
      </w:tr>
      <w:tr w:rsidR="00163952" w14:paraId="1013A15B" w14:textId="77777777" w:rsidTr="006104B5">
        <w:tc>
          <w:tcPr>
            <w:tcW w:w="959" w:type="dxa"/>
          </w:tcPr>
          <w:p w14:paraId="5FF3CDF3" w14:textId="77777777" w:rsidR="00163952" w:rsidRDefault="00163952" w:rsidP="00E57E64"/>
        </w:tc>
        <w:tc>
          <w:tcPr>
            <w:tcW w:w="884" w:type="dxa"/>
          </w:tcPr>
          <w:p w14:paraId="7D2B1512" w14:textId="1A7D7961" w:rsidR="00163952" w:rsidRPr="00BC675A" w:rsidRDefault="00BE1C1A" w:rsidP="00E57E64">
            <w:pPr>
              <w:jc w:val="both"/>
              <w:rPr>
                <w:rFonts w:cs="Arial Mäori"/>
                <w:szCs w:val="22"/>
              </w:rPr>
            </w:pPr>
            <w:r>
              <w:rPr>
                <w:rFonts w:cs="Arial Mäori"/>
                <w:szCs w:val="22"/>
              </w:rPr>
              <w:t>(d)</w:t>
            </w:r>
          </w:p>
        </w:tc>
        <w:tc>
          <w:tcPr>
            <w:tcW w:w="5636" w:type="dxa"/>
          </w:tcPr>
          <w:p w14:paraId="2730DF6F" w14:textId="3C803DB3" w:rsidR="00163952" w:rsidRPr="000F1F04" w:rsidRDefault="005B5E40" w:rsidP="00E57E64">
            <w:pPr>
              <w:jc w:val="both"/>
              <w:rPr>
                <w:rFonts w:cs="Arial Mäori"/>
                <w:szCs w:val="22"/>
              </w:rPr>
            </w:pPr>
            <w:r w:rsidRPr="000F1F04">
              <w:rPr>
                <w:rFonts w:cs="Arial Mäori"/>
                <w:szCs w:val="22"/>
              </w:rPr>
              <w:t>what supporting information, if any, should be provided with a complaint;</w:t>
            </w:r>
          </w:p>
        </w:tc>
        <w:tc>
          <w:tcPr>
            <w:tcW w:w="1560" w:type="dxa"/>
          </w:tcPr>
          <w:p w14:paraId="18F87E57" w14:textId="77777777" w:rsidR="00163952" w:rsidRDefault="00163952" w:rsidP="00E57E64">
            <w:pPr>
              <w:ind w:left="34"/>
              <w:rPr>
                <w:i/>
                <w:sz w:val="18"/>
              </w:rPr>
            </w:pPr>
          </w:p>
        </w:tc>
      </w:tr>
      <w:tr w:rsidR="00E62A66" w14:paraId="0D400DCF" w14:textId="77777777" w:rsidTr="006104B5">
        <w:tc>
          <w:tcPr>
            <w:tcW w:w="959" w:type="dxa"/>
          </w:tcPr>
          <w:p w14:paraId="74F3A6EA" w14:textId="77777777" w:rsidR="00E62A66" w:rsidRDefault="00E62A66" w:rsidP="00E57E64"/>
        </w:tc>
        <w:tc>
          <w:tcPr>
            <w:tcW w:w="884" w:type="dxa"/>
          </w:tcPr>
          <w:p w14:paraId="6C8175CC" w14:textId="2C48D24B" w:rsidR="00E62A66" w:rsidRPr="00BC675A" w:rsidRDefault="00BE1C1A" w:rsidP="00E57E64">
            <w:pPr>
              <w:jc w:val="both"/>
              <w:rPr>
                <w:rFonts w:cs="Arial Mäori"/>
                <w:szCs w:val="22"/>
              </w:rPr>
            </w:pPr>
            <w:r>
              <w:rPr>
                <w:rFonts w:cs="Arial Mäori"/>
                <w:szCs w:val="22"/>
              </w:rPr>
              <w:t>(e)</w:t>
            </w:r>
          </w:p>
        </w:tc>
        <w:tc>
          <w:tcPr>
            <w:tcW w:w="5636" w:type="dxa"/>
          </w:tcPr>
          <w:p w14:paraId="425751A6" w14:textId="32FA158D" w:rsidR="00E62A66" w:rsidRPr="000F1F04" w:rsidRDefault="0025055A" w:rsidP="00E57E64">
            <w:pPr>
              <w:jc w:val="both"/>
              <w:rPr>
                <w:rFonts w:cs="Arial Mäori"/>
                <w:szCs w:val="22"/>
              </w:rPr>
            </w:pPr>
            <w:r w:rsidRPr="000F1F04">
              <w:rPr>
                <w:rFonts w:cs="Arial Mäori"/>
                <w:szCs w:val="22"/>
              </w:rPr>
              <w:t>the form of notification to respondents;</w:t>
            </w:r>
          </w:p>
        </w:tc>
        <w:tc>
          <w:tcPr>
            <w:tcW w:w="1560" w:type="dxa"/>
          </w:tcPr>
          <w:p w14:paraId="2AE423D9" w14:textId="77777777" w:rsidR="00E62A66" w:rsidRDefault="00E62A66" w:rsidP="00E57E64">
            <w:pPr>
              <w:ind w:left="34"/>
              <w:rPr>
                <w:i/>
                <w:sz w:val="18"/>
              </w:rPr>
            </w:pPr>
          </w:p>
        </w:tc>
      </w:tr>
      <w:tr w:rsidR="00E62A66" w14:paraId="4F741B97" w14:textId="77777777" w:rsidTr="006104B5">
        <w:tc>
          <w:tcPr>
            <w:tcW w:w="959" w:type="dxa"/>
          </w:tcPr>
          <w:p w14:paraId="2DE5DE60" w14:textId="77777777" w:rsidR="00E62A66" w:rsidRDefault="00E62A66" w:rsidP="00E57E64"/>
        </w:tc>
        <w:tc>
          <w:tcPr>
            <w:tcW w:w="884" w:type="dxa"/>
          </w:tcPr>
          <w:p w14:paraId="1F1C34F5" w14:textId="0DFB9712" w:rsidR="00E62A66" w:rsidRPr="00BC675A" w:rsidRDefault="00BE1C1A" w:rsidP="00E57E64">
            <w:pPr>
              <w:jc w:val="both"/>
              <w:rPr>
                <w:rFonts w:cs="Arial Mäori"/>
                <w:szCs w:val="22"/>
              </w:rPr>
            </w:pPr>
            <w:r>
              <w:rPr>
                <w:rFonts w:cs="Arial Mäori"/>
                <w:szCs w:val="22"/>
              </w:rPr>
              <w:t>(f)</w:t>
            </w:r>
          </w:p>
        </w:tc>
        <w:tc>
          <w:tcPr>
            <w:tcW w:w="5636" w:type="dxa"/>
          </w:tcPr>
          <w:p w14:paraId="6690E410" w14:textId="71D5200F" w:rsidR="00E62A66" w:rsidRPr="000F1F04" w:rsidRDefault="009246C5" w:rsidP="00E57E64">
            <w:pPr>
              <w:jc w:val="both"/>
              <w:rPr>
                <w:rFonts w:cs="Arial Mäori"/>
                <w:szCs w:val="22"/>
              </w:rPr>
            </w:pPr>
            <w:r w:rsidRPr="000F1F04">
              <w:rPr>
                <w:rFonts w:cs="Arial Mäori"/>
                <w:szCs w:val="22"/>
              </w:rPr>
              <w:t>whether disclosure of the complainant’s contact details should be made to the respondent; and</w:t>
            </w:r>
          </w:p>
        </w:tc>
        <w:tc>
          <w:tcPr>
            <w:tcW w:w="1560" w:type="dxa"/>
          </w:tcPr>
          <w:p w14:paraId="5F8A15D3" w14:textId="77777777" w:rsidR="00E62A66" w:rsidRDefault="00E62A66" w:rsidP="00E57E64">
            <w:pPr>
              <w:ind w:left="34"/>
              <w:rPr>
                <w:i/>
                <w:sz w:val="18"/>
              </w:rPr>
            </w:pPr>
          </w:p>
        </w:tc>
      </w:tr>
      <w:tr w:rsidR="00E62A66" w14:paraId="550B10AA" w14:textId="77777777" w:rsidTr="006104B5">
        <w:tc>
          <w:tcPr>
            <w:tcW w:w="959" w:type="dxa"/>
          </w:tcPr>
          <w:p w14:paraId="2CB65EE6" w14:textId="77777777" w:rsidR="00E62A66" w:rsidRDefault="00E62A66" w:rsidP="00E57E64"/>
        </w:tc>
        <w:tc>
          <w:tcPr>
            <w:tcW w:w="884" w:type="dxa"/>
          </w:tcPr>
          <w:p w14:paraId="4143833F" w14:textId="7AE73DE3" w:rsidR="00E62A66" w:rsidRPr="00BC675A" w:rsidRDefault="00BE1C1A" w:rsidP="00E57E64">
            <w:pPr>
              <w:jc w:val="both"/>
              <w:rPr>
                <w:rFonts w:cs="Arial Mäori"/>
                <w:szCs w:val="22"/>
              </w:rPr>
            </w:pPr>
            <w:r>
              <w:rPr>
                <w:rFonts w:cs="Arial Mäori"/>
                <w:szCs w:val="22"/>
              </w:rPr>
              <w:t>(g)</w:t>
            </w:r>
          </w:p>
        </w:tc>
        <w:tc>
          <w:tcPr>
            <w:tcW w:w="5636" w:type="dxa"/>
          </w:tcPr>
          <w:p w14:paraId="6B636808" w14:textId="11FDC3AE" w:rsidR="00E62A66" w:rsidRPr="000F1F04" w:rsidRDefault="0077471B" w:rsidP="00E57E64">
            <w:pPr>
              <w:jc w:val="both"/>
              <w:rPr>
                <w:rFonts w:cs="Arial Mäori"/>
                <w:szCs w:val="22"/>
              </w:rPr>
            </w:pPr>
            <w:r w:rsidRPr="000F1F04">
              <w:rPr>
                <w:rFonts w:cs="Arial Mäori"/>
                <w:szCs w:val="22"/>
              </w:rPr>
              <w:t>the steps to be taken prior to a hearing by any tribunal.</w:t>
            </w:r>
          </w:p>
        </w:tc>
        <w:tc>
          <w:tcPr>
            <w:tcW w:w="1560" w:type="dxa"/>
          </w:tcPr>
          <w:p w14:paraId="5F9AE9E0" w14:textId="77777777" w:rsidR="00E62A66" w:rsidRDefault="00E62A66" w:rsidP="00E57E64">
            <w:pPr>
              <w:ind w:left="34"/>
              <w:rPr>
                <w:i/>
                <w:sz w:val="18"/>
              </w:rPr>
            </w:pPr>
          </w:p>
        </w:tc>
      </w:tr>
      <w:tr w:rsidR="00163952" w14:paraId="188B228F" w14:textId="77777777" w:rsidTr="00400165">
        <w:tc>
          <w:tcPr>
            <w:tcW w:w="959" w:type="dxa"/>
          </w:tcPr>
          <w:p w14:paraId="73C71C2F" w14:textId="77777777" w:rsidR="00163952" w:rsidRDefault="00163952" w:rsidP="00E62A66">
            <w:pPr>
              <w:spacing w:before="120"/>
            </w:pPr>
          </w:p>
        </w:tc>
        <w:tc>
          <w:tcPr>
            <w:tcW w:w="6520" w:type="dxa"/>
            <w:gridSpan w:val="2"/>
          </w:tcPr>
          <w:p w14:paraId="7C9F8251" w14:textId="77777777" w:rsidR="00163952" w:rsidRDefault="00163952" w:rsidP="00E62A66">
            <w:pPr>
              <w:spacing w:before="120"/>
              <w:jc w:val="both"/>
              <w:rPr>
                <w:rFonts w:cs="Arial Mäori"/>
                <w:szCs w:val="22"/>
              </w:rPr>
            </w:pPr>
          </w:p>
          <w:p w14:paraId="389139FA" w14:textId="621B3654" w:rsidR="00E62A66" w:rsidRPr="00E62A66" w:rsidRDefault="00E62A66" w:rsidP="00E62A66">
            <w:pPr>
              <w:spacing w:before="120"/>
              <w:jc w:val="both"/>
              <w:rPr>
                <w:rFonts w:cs="Arial Mäori"/>
                <w:b/>
                <w:bCs/>
                <w:szCs w:val="22"/>
              </w:rPr>
            </w:pPr>
            <w:r>
              <w:rPr>
                <w:rFonts w:cs="Arial Mäori"/>
                <w:b/>
                <w:bCs/>
                <w:szCs w:val="22"/>
              </w:rPr>
              <w:t>PART C – ASSESSMENT OF COMPLAINT</w:t>
            </w:r>
          </w:p>
        </w:tc>
        <w:tc>
          <w:tcPr>
            <w:tcW w:w="1560" w:type="dxa"/>
          </w:tcPr>
          <w:p w14:paraId="3669EBE3" w14:textId="77777777" w:rsidR="00163952" w:rsidRDefault="00163952" w:rsidP="00E62A66">
            <w:pPr>
              <w:spacing w:before="120"/>
              <w:ind w:left="34"/>
              <w:rPr>
                <w:i/>
                <w:sz w:val="18"/>
              </w:rPr>
            </w:pPr>
          </w:p>
        </w:tc>
      </w:tr>
      <w:tr w:rsidR="00163952" w14:paraId="4D6B2142" w14:textId="77777777" w:rsidTr="00400165">
        <w:tc>
          <w:tcPr>
            <w:tcW w:w="959" w:type="dxa"/>
          </w:tcPr>
          <w:p w14:paraId="121F66A6" w14:textId="3F302040" w:rsidR="00163952" w:rsidRDefault="000F1F04" w:rsidP="00E57E64">
            <w:r>
              <w:t>17.</w:t>
            </w:r>
          </w:p>
        </w:tc>
        <w:tc>
          <w:tcPr>
            <w:tcW w:w="6520" w:type="dxa"/>
            <w:gridSpan w:val="2"/>
          </w:tcPr>
          <w:p w14:paraId="59B1B09D" w14:textId="4EEE3FD9" w:rsidR="00163952" w:rsidRPr="00620F6D" w:rsidRDefault="00B66141" w:rsidP="00E57E64">
            <w:pPr>
              <w:jc w:val="both"/>
              <w:rPr>
                <w:rFonts w:cs="Arial Mäori"/>
                <w:szCs w:val="22"/>
              </w:rPr>
            </w:pPr>
            <w:r w:rsidRPr="00620F6D">
              <w:rPr>
                <w:rFonts w:cs="Arial Mäori"/>
                <w:szCs w:val="22"/>
              </w:rPr>
              <w:t>Every complaint alleging a breach of standards received by a Bishop, Minister or Office Bearer must be notified to the Registrar in writing.</w:t>
            </w:r>
          </w:p>
        </w:tc>
        <w:tc>
          <w:tcPr>
            <w:tcW w:w="1560" w:type="dxa"/>
          </w:tcPr>
          <w:p w14:paraId="10D16DBA" w14:textId="77777777" w:rsidR="00163952" w:rsidRDefault="00163952" w:rsidP="00E57E64">
            <w:pPr>
              <w:ind w:left="34"/>
              <w:rPr>
                <w:i/>
                <w:sz w:val="18"/>
              </w:rPr>
            </w:pPr>
          </w:p>
        </w:tc>
      </w:tr>
      <w:tr w:rsidR="00163952" w14:paraId="7F813976" w14:textId="77777777" w:rsidTr="00400165">
        <w:tc>
          <w:tcPr>
            <w:tcW w:w="959" w:type="dxa"/>
          </w:tcPr>
          <w:p w14:paraId="6092F35C" w14:textId="208533D2" w:rsidR="00163952" w:rsidRDefault="00B66141" w:rsidP="00E57E64">
            <w:r>
              <w:t>18.</w:t>
            </w:r>
          </w:p>
        </w:tc>
        <w:tc>
          <w:tcPr>
            <w:tcW w:w="6520" w:type="dxa"/>
            <w:gridSpan w:val="2"/>
          </w:tcPr>
          <w:p w14:paraId="008EE997" w14:textId="15CC9942" w:rsidR="00163952" w:rsidRPr="00620F6D" w:rsidRDefault="00270652" w:rsidP="00E57E64">
            <w:pPr>
              <w:jc w:val="both"/>
              <w:rPr>
                <w:rFonts w:cs="Arial Mäori"/>
                <w:szCs w:val="22"/>
              </w:rPr>
            </w:pPr>
            <w:r w:rsidRPr="00620F6D">
              <w:rPr>
                <w:rFonts w:cs="Arial Mäori"/>
                <w:szCs w:val="22"/>
              </w:rPr>
              <w:t xml:space="preserve">On receipt of the complaint the Registrar must then </w:t>
            </w:r>
            <w:proofErr w:type="gramStart"/>
            <w:r w:rsidRPr="00620F6D">
              <w:rPr>
                <w:rFonts w:cs="Arial Mäori"/>
                <w:szCs w:val="22"/>
              </w:rPr>
              <w:t>conduct an assessment of</w:t>
            </w:r>
            <w:proofErr w:type="gramEnd"/>
            <w:r w:rsidRPr="00620F6D">
              <w:rPr>
                <w:rFonts w:cs="Arial Mäori"/>
                <w:szCs w:val="22"/>
              </w:rPr>
              <w:t xml:space="preserve"> the complaint and form a view as to:</w:t>
            </w:r>
          </w:p>
        </w:tc>
        <w:tc>
          <w:tcPr>
            <w:tcW w:w="1560" w:type="dxa"/>
          </w:tcPr>
          <w:p w14:paraId="05A3FF2E" w14:textId="77777777" w:rsidR="00163952" w:rsidRDefault="00163952" w:rsidP="00E57E64">
            <w:pPr>
              <w:ind w:left="34"/>
              <w:rPr>
                <w:i/>
                <w:sz w:val="18"/>
              </w:rPr>
            </w:pPr>
          </w:p>
        </w:tc>
      </w:tr>
      <w:tr w:rsidR="00B570C0" w14:paraId="4EB1325E" w14:textId="77777777" w:rsidTr="00B570C0">
        <w:tc>
          <w:tcPr>
            <w:tcW w:w="959" w:type="dxa"/>
          </w:tcPr>
          <w:p w14:paraId="7FFC547D" w14:textId="77777777" w:rsidR="00B570C0" w:rsidRDefault="00B570C0" w:rsidP="00E57E64"/>
        </w:tc>
        <w:tc>
          <w:tcPr>
            <w:tcW w:w="884" w:type="dxa"/>
          </w:tcPr>
          <w:p w14:paraId="0C17A313" w14:textId="08A96172" w:rsidR="00B570C0" w:rsidRPr="00620F6D" w:rsidRDefault="000B5643" w:rsidP="00E57E64">
            <w:pPr>
              <w:jc w:val="both"/>
              <w:rPr>
                <w:rFonts w:cs="Arial Mäori"/>
                <w:szCs w:val="22"/>
              </w:rPr>
            </w:pPr>
            <w:r w:rsidRPr="00620F6D">
              <w:rPr>
                <w:rFonts w:cs="Arial Mäori"/>
                <w:szCs w:val="22"/>
              </w:rPr>
              <w:t>(a)</w:t>
            </w:r>
          </w:p>
        </w:tc>
        <w:tc>
          <w:tcPr>
            <w:tcW w:w="5636" w:type="dxa"/>
          </w:tcPr>
          <w:p w14:paraId="0E423C8B" w14:textId="61039246" w:rsidR="00B570C0" w:rsidRPr="00620F6D" w:rsidRDefault="00125884" w:rsidP="00E57E64">
            <w:pPr>
              <w:jc w:val="both"/>
              <w:rPr>
                <w:rFonts w:cs="Arial Mäori"/>
                <w:szCs w:val="22"/>
              </w:rPr>
            </w:pPr>
            <w:r w:rsidRPr="00620F6D">
              <w:rPr>
                <w:rFonts w:cs="Arial Mäori"/>
                <w:szCs w:val="22"/>
              </w:rPr>
              <w:t>whether the conduct complained of, if proven, could constitute unsatisfactory conduct or misconduct;</w:t>
            </w:r>
          </w:p>
        </w:tc>
        <w:tc>
          <w:tcPr>
            <w:tcW w:w="1560" w:type="dxa"/>
          </w:tcPr>
          <w:p w14:paraId="1E196129" w14:textId="77777777" w:rsidR="00B570C0" w:rsidRDefault="00B570C0" w:rsidP="00E57E64">
            <w:pPr>
              <w:ind w:left="34"/>
              <w:rPr>
                <w:i/>
                <w:sz w:val="18"/>
              </w:rPr>
            </w:pPr>
          </w:p>
        </w:tc>
      </w:tr>
      <w:tr w:rsidR="00B570C0" w14:paraId="5341A870" w14:textId="77777777" w:rsidTr="00B570C0">
        <w:tc>
          <w:tcPr>
            <w:tcW w:w="959" w:type="dxa"/>
          </w:tcPr>
          <w:p w14:paraId="67058E0E" w14:textId="77777777" w:rsidR="00B570C0" w:rsidRDefault="00B570C0" w:rsidP="00E57E64"/>
        </w:tc>
        <w:tc>
          <w:tcPr>
            <w:tcW w:w="884" w:type="dxa"/>
          </w:tcPr>
          <w:p w14:paraId="02318DF6" w14:textId="65017DB9" w:rsidR="00B570C0" w:rsidRPr="00620F6D" w:rsidRDefault="000B5643" w:rsidP="00E57E64">
            <w:pPr>
              <w:jc w:val="both"/>
              <w:rPr>
                <w:rFonts w:cs="Arial Mäori"/>
                <w:szCs w:val="22"/>
              </w:rPr>
            </w:pPr>
            <w:r w:rsidRPr="00620F6D">
              <w:rPr>
                <w:rFonts w:cs="Arial Mäori"/>
                <w:szCs w:val="22"/>
              </w:rPr>
              <w:t>(b)</w:t>
            </w:r>
          </w:p>
        </w:tc>
        <w:tc>
          <w:tcPr>
            <w:tcW w:w="5636" w:type="dxa"/>
          </w:tcPr>
          <w:p w14:paraId="5B27A6BF" w14:textId="7E3513E6" w:rsidR="00B570C0" w:rsidRPr="00620F6D" w:rsidRDefault="00B7527E" w:rsidP="00E57E64">
            <w:pPr>
              <w:jc w:val="both"/>
              <w:rPr>
                <w:rFonts w:cs="Arial Mäori"/>
                <w:szCs w:val="22"/>
              </w:rPr>
            </w:pPr>
            <w:r w:rsidRPr="00620F6D">
              <w:rPr>
                <w:rFonts w:cs="Arial Mäori"/>
                <w:szCs w:val="22"/>
              </w:rPr>
              <w:t>whether there is sufficient substance to the complaint to justify proceeding further under this Title D;</w:t>
            </w:r>
          </w:p>
        </w:tc>
        <w:tc>
          <w:tcPr>
            <w:tcW w:w="1560" w:type="dxa"/>
          </w:tcPr>
          <w:p w14:paraId="1B34CA4D" w14:textId="77777777" w:rsidR="00B570C0" w:rsidRDefault="00B570C0" w:rsidP="00E57E64">
            <w:pPr>
              <w:ind w:left="34"/>
              <w:rPr>
                <w:i/>
                <w:sz w:val="18"/>
              </w:rPr>
            </w:pPr>
          </w:p>
        </w:tc>
      </w:tr>
      <w:tr w:rsidR="00B570C0" w14:paraId="7F564758" w14:textId="77777777" w:rsidTr="00B570C0">
        <w:tc>
          <w:tcPr>
            <w:tcW w:w="959" w:type="dxa"/>
          </w:tcPr>
          <w:p w14:paraId="4F35EA2C" w14:textId="77777777" w:rsidR="00B570C0" w:rsidRDefault="00B570C0" w:rsidP="00E57E64"/>
        </w:tc>
        <w:tc>
          <w:tcPr>
            <w:tcW w:w="884" w:type="dxa"/>
          </w:tcPr>
          <w:p w14:paraId="029FCA76" w14:textId="0CBC8BDD" w:rsidR="00B570C0" w:rsidRPr="00620F6D" w:rsidRDefault="000B5643" w:rsidP="00E57E64">
            <w:pPr>
              <w:jc w:val="both"/>
              <w:rPr>
                <w:rFonts w:cs="Arial Mäori"/>
                <w:szCs w:val="22"/>
              </w:rPr>
            </w:pPr>
            <w:r w:rsidRPr="00620F6D">
              <w:rPr>
                <w:rFonts w:cs="Arial Mäori"/>
                <w:szCs w:val="22"/>
              </w:rPr>
              <w:t>(c)</w:t>
            </w:r>
          </w:p>
        </w:tc>
        <w:tc>
          <w:tcPr>
            <w:tcW w:w="5636" w:type="dxa"/>
          </w:tcPr>
          <w:p w14:paraId="62656883" w14:textId="7938FFAB" w:rsidR="00B570C0" w:rsidRPr="00620F6D" w:rsidRDefault="00D62B73" w:rsidP="00E57E64">
            <w:pPr>
              <w:jc w:val="both"/>
              <w:rPr>
                <w:rFonts w:cs="Arial Mäori"/>
                <w:szCs w:val="22"/>
              </w:rPr>
            </w:pPr>
            <w:r w:rsidRPr="00620F6D">
              <w:rPr>
                <w:rFonts w:cs="Arial Mäori"/>
                <w:szCs w:val="22"/>
              </w:rPr>
              <w:t>whether the complainant has a proper interest in making the complaint;</w:t>
            </w:r>
          </w:p>
        </w:tc>
        <w:tc>
          <w:tcPr>
            <w:tcW w:w="1560" w:type="dxa"/>
          </w:tcPr>
          <w:p w14:paraId="676741DA" w14:textId="77777777" w:rsidR="00B570C0" w:rsidRDefault="00B570C0" w:rsidP="00E57E64">
            <w:pPr>
              <w:ind w:left="34"/>
              <w:rPr>
                <w:i/>
                <w:sz w:val="18"/>
              </w:rPr>
            </w:pPr>
          </w:p>
        </w:tc>
      </w:tr>
      <w:tr w:rsidR="00B570C0" w14:paraId="62D08F77" w14:textId="77777777" w:rsidTr="00B570C0">
        <w:tc>
          <w:tcPr>
            <w:tcW w:w="959" w:type="dxa"/>
          </w:tcPr>
          <w:p w14:paraId="3FDAACF5" w14:textId="77777777" w:rsidR="00B570C0" w:rsidRDefault="00B570C0" w:rsidP="00E57E64"/>
        </w:tc>
        <w:tc>
          <w:tcPr>
            <w:tcW w:w="884" w:type="dxa"/>
          </w:tcPr>
          <w:p w14:paraId="59D4E1D3" w14:textId="56E1D8D6" w:rsidR="00B570C0" w:rsidRPr="00620F6D" w:rsidRDefault="000B5643" w:rsidP="00E57E64">
            <w:pPr>
              <w:jc w:val="both"/>
              <w:rPr>
                <w:rFonts w:cs="Arial Mäori"/>
                <w:szCs w:val="22"/>
              </w:rPr>
            </w:pPr>
            <w:r w:rsidRPr="00620F6D">
              <w:rPr>
                <w:rFonts w:cs="Arial Mäori"/>
                <w:szCs w:val="22"/>
              </w:rPr>
              <w:t>(d)</w:t>
            </w:r>
          </w:p>
        </w:tc>
        <w:tc>
          <w:tcPr>
            <w:tcW w:w="5636" w:type="dxa"/>
          </w:tcPr>
          <w:p w14:paraId="4329FA7D" w14:textId="458D2CF2" w:rsidR="00B570C0" w:rsidRPr="00620F6D" w:rsidRDefault="00081ADE" w:rsidP="00E57E64">
            <w:pPr>
              <w:jc w:val="both"/>
              <w:rPr>
                <w:rFonts w:cs="Arial Mäori"/>
                <w:szCs w:val="22"/>
              </w:rPr>
            </w:pPr>
            <w:r w:rsidRPr="00620F6D">
              <w:rPr>
                <w:rFonts w:cs="Arial Mäori"/>
                <w:szCs w:val="22"/>
              </w:rPr>
              <w:t>whether the complaint is time-barred under clause 14 of this canon; and</w:t>
            </w:r>
          </w:p>
        </w:tc>
        <w:tc>
          <w:tcPr>
            <w:tcW w:w="1560" w:type="dxa"/>
          </w:tcPr>
          <w:p w14:paraId="3C7B574A" w14:textId="77777777" w:rsidR="00B570C0" w:rsidRDefault="00B570C0" w:rsidP="00E57E64">
            <w:pPr>
              <w:ind w:left="34"/>
              <w:rPr>
                <w:i/>
                <w:sz w:val="18"/>
              </w:rPr>
            </w:pPr>
          </w:p>
        </w:tc>
      </w:tr>
      <w:tr w:rsidR="00B570C0" w14:paraId="7D5A581B" w14:textId="77777777" w:rsidTr="00B570C0">
        <w:tc>
          <w:tcPr>
            <w:tcW w:w="959" w:type="dxa"/>
          </w:tcPr>
          <w:p w14:paraId="2BDAC00E" w14:textId="77777777" w:rsidR="00B570C0" w:rsidRDefault="00B570C0" w:rsidP="00E57E64"/>
        </w:tc>
        <w:tc>
          <w:tcPr>
            <w:tcW w:w="884" w:type="dxa"/>
          </w:tcPr>
          <w:p w14:paraId="78D1EB5A" w14:textId="56DE9562" w:rsidR="00B570C0" w:rsidRPr="00620F6D" w:rsidRDefault="000B5643" w:rsidP="00E57E64">
            <w:pPr>
              <w:jc w:val="both"/>
              <w:rPr>
                <w:rFonts w:cs="Arial Mäori"/>
                <w:szCs w:val="22"/>
              </w:rPr>
            </w:pPr>
            <w:r w:rsidRPr="00620F6D">
              <w:rPr>
                <w:rFonts w:cs="Arial Mäori"/>
                <w:szCs w:val="22"/>
              </w:rPr>
              <w:t>(e)</w:t>
            </w:r>
          </w:p>
        </w:tc>
        <w:tc>
          <w:tcPr>
            <w:tcW w:w="5636" w:type="dxa"/>
          </w:tcPr>
          <w:p w14:paraId="0206A67E" w14:textId="177D096F" w:rsidR="00B570C0" w:rsidRPr="00620F6D" w:rsidRDefault="00FB63B4" w:rsidP="00E57E64">
            <w:pPr>
              <w:jc w:val="both"/>
              <w:rPr>
                <w:rFonts w:cs="Arial Mäori"/>
                <w:szCs w:val="22"/>
              </w:rPr>
            </w:pPr>
            <w:r w:rsidRPr="00620F6D">
              <w:rPr>
                <w:rFonts w:cs="Arial Mäori"/>
                <w:szCs w:val="22"/>
              </w:rPr>
              <w:t>whether the event or events have already been complained of and the complaint has been resolved so that clause 15 applies.</w:t>
            </w:r>
          </w:p>
        </w:tc>
        <w:tc>
          <w:tcPr>
            <w:tcW w:w="1560" w:type="dxa"/>
          </w:tcPr>
          <w:p w14:paraId="542DD53D" w14:textId="77777777" w:rsidR="00B570C0" w:rsidRDefault="00B570C0" w:rsidP="00E57E64">
            <w:pPr>
              <w:ind w:left="34"/>
              <w:rPr>
                <w:i/>
                <w:sz w:val="18"/>
              </w:rPr>
            </w:pPr>
          </w:p>
        </w:tc>
      </w:tr>
      <w:tr w:rsidR="00270652" w14:paraId="3622D48F" w14:textId="77777777" w:rsidTr="00400165">
        <w:tc>
          <w:tcPr>
            <w:tcW w:w="959" w:type="dxa"/>
          </w:tcPr>
          <w:p w14:paraId="48DDA45E" w14:textId="2A3B7578" w:rsidR="00270652" w:rsidRDefault="00682EB8" w:rsidP="00E57E64">
            <w:r>
              <w:t>19.</w:t>
            </w:r>
          </w:p>
        </w:tc>
        <w:tc>
          <w:tcPr>
            <w:tcW w:w="6520" w:type="dxa"/>
            <w:gridSpan w:val="2"/>
          </w:tcPr>
          <w:p w14:paraId="79F793B8" w14:textId="311BB912" w:rsidR="00270652" w:rsidRPr="00620F6D" w:rsidRDefault="003F1744" w:rsidP="003F1744">
            <w:pPr>
              <w:jc w:val="both"/>
              <w:rPr>
                <w:rFonts w:cs="Arial Mäori"/>
                <w:szCs w:val="22"/>
              </w:rPr>
            </w:pPr>
            <w:r w:rsidRPr="00620F6D">
              <w:rPr>
                <w:rFonts w:cs="Arial Mäori"/>
                <w:iCs/>
                <w:szCs w:val="22"/>
                <w:lang w:val="en-US"/>
              </w:rPr>
              <w:t>Where the complaint is against an Ordained Minister then the complaint must be automatically dismissed where the complaint alleges the Ordained Minister:</w:t>
            </w:r>
          </w:p>
        </w:tc>
        <w:tc>
          <w:tcPr>
            <w:tcW w:w="1560" w:type="dxa"/>
          </w:tcPr>
          <w:p w14:paraId="29EAF76D" w14:textId="77777777" w:rsidR="00270652" w:rsidRDefault="00270652" w:rsidP="00E57E64">
            <w:pPr>
              <w:ind w:left="34"/>
              <w:rPr>
                <w:i/>
                <w:sz w:val="18"/>
              </w:rPr>
            </w:pPr>
          </w:p>
        </w:tc>
      </w:tr>
      <w:tr w:rsidR="003F1744" w14:paraId="2531E29F" w14:textId="77777777" w:rsidTr="003F1744">
        <w:tc>
          <w:tcPr>
            <w:tcW w:w="959" w:type="dxa"/>
          </w:tcPr>
          <w:p w14:paraId="55B5FC55" w14:textId="3E72FDBF" w:rsidR="003F1744" w:rsidRDefault="003F1744" w:rsidP="00E57E64"/>
        </w:tc>
        <w:tc>
          <w:tcPr>
            <w:tcW w:w="884" w:type="dxa"/>
          </w:tcPr>
          <w:p w14:paraId="3F57D5AD" w14:textId="19E8B09D" w:rsidR="003F1744" w:rsidRPr="00620F6D" w:rsidRDefault="003F1744" w:rsidP="00E57E64">
            <w:pPr>
              <w:jc w:val="both"/>
              <w:rPr>
                <w:rFonts w:cs="Arial Mäori"/>
                <w:szCs w:val="22"/>
              </w:rPr>
            </w:pPr>
            <w:r w:rsidRPr="00620F6D">
              <w:rPr>
                <w:rFonts w:cs="Arial Mäori"/>
                <w:szCs w:val="22"/>
              </w:rPr>
              <w:t>(a)</w:t>
            </w:r>
          </w:p>
        </w:tc>
        <w:tc>
          <w:tcPr>
            <w:tcW w:w="5636" w:type="dxa"/>
          </w:tcPr>
          <w:p w14:paraId="419E37C6" w14:textId="03A6D5D9" w:rsidR="003F1744" w:rsidRPr="00620F6D" w:rsidRDefault="00720FCE" w:rsidP="00E57E64">
            <w:pPr>
              <w:jc w:val="both"/>
              <w:rPr>
                <w:rFonts w:cs="Arial Mäori"/>
                <w:szCs w:val="22"/>
              </w:rPr>
            </w:pPr>
            <w:r w:rsidRPr="00620F6D">
              <w:rPr>
                <w:rFonts w:cs="Arial Mäori"/>
                <w:szCs w:val="22"/>
                <w:lang w:val="en-US"/>
              </w:rPr>
              <w:t xml:space="preserve">conducted a service of blessing which has been </w:t>
            </w:r>
            <w:proofErr w:type="spellStart"/>
            <w:r w:rsidRPr="00620F6D">
              <w:rPr>
                <w:rFonts w:cs="Arial Mäori"/>
                <w:szCs w:val="22"/>
                <w:lang w:val="en-US"/>
              </w:rPr>
              <w:t>authorised</w:t>
            </w:r>
            <w:proofErr w:type="spellEnd"/>
            <w:r w:rsidRPr="00620F6D">
              <w:rPr>
                <w:rFonts w:cs="Arial Mäori"/>
                <w:szCs w:val="22"/>
                <w:lang w:val="en-US"/>
              </w:rPr>
              <w:t xml:space="preserve"> pursuant to Title G Canon XIV clause </w:t>
            </w:r>
            <w:proofErr w:type="gramStart"/>
            <w:r w:rsidRPr="00620F6D">
              <w:rPr>
                <w:rFonts w:cs="Arial Mäori"/>
                <w:szCs w:val="22"/>
                <w:lang w:val="en-US"/>
              </w:rPr>
              <w:t>8;</w:t>
            </w:r>
            <w:proofErr w:type="gramEnd"/>
          </w:p>
        </w:tc>
        <w:tc>
          <w:tcPr>
            <w:tcW w:w="1560" w:type="dxa"/>
          </w:tcPr>
          <w:p w14:paraId="6DCE7A2C" w14:textId="77777777" w:rsidR="003F1744" w:rsidRDefault="003F1744" w:rsidP="00E57E64">
            <w:pPr>
              <w:ind w:left="34"/>
              <w:rPr>
                <w:i/>
                <w:sz w:val="18"/>
              </w:rPr>
            </w:pPr>
          </w:p>
        </w:tc>
      </w:tr>
    </w:tbl>
    <w:p w14:paraId="5811DFA1" w14:textId="77777777" w:rsidR="00A86E2E" w:rsidRDefault="00A86E2E" w:rsidP="00E57E64">
      <w:pPr>
        <w:sectPr w:rsidR="00A86E2E" w:rsidSect="00E40CDB">
          <w:footerReference w:type="default" r:id="rId12"/>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3F1744" w14:paraId="6F477A6B" w14:textId="77777777" w:rsidTr="003F1744">
        <w:tc>
          <w:tcPr>
            <w:tcW w:w="959" w:type="dxa"/>
          </w:tcPr>
          <w:p w14:paraId="5A717805" w14:textId="7381DD40" w:rsidR="003F1744" w:rsidRDefault="003F1744" w:rsidP="00E57E64"/>
        </w:tc>
        <w:tc>
          <w:tcPr>
            <w:tcW w:w="884" w:type="dxa"/>
          </w:tcPr>
          <w:p w14:paraId="4E63F14F" w14:textId="33674EA2" w:rsidR="003F1744" w:rsidRPr="00BC675A" w:rsidRDefault="003F1744" w:rsidP="00E57E64">
            <w:pPr>
              <w:jc w:val="both"/>
              <w:rPr>
                <w:rFonts w:cs="Arial Mäori"/>
                <w:szCs w:val="22"/>
              </w:rPr>
            </w:pPr>
            <w:r>
              <w:rPr>
                <w:rFonts w:cs="Arial Mäori"/>
                <w:szCs w:val="22"/>
              </w:rPr>
              <w:t>(b)</w:t>
            </w:r>
          </w:p>
        </w:tc>
        <w:tc>
          <w:tcPr>
            <w:tcW w:w="5636" w:type="dxa"/>
          </w:tcPr>
          <w:p w14:paraId="4E164CA1" w14:textId="59C67220" w:rsidR="003F1744" w:rsidRPr="00620F6D" w:rsidRDefault="003D3E0F" w:rsidP="00E57E64">
            <w:pPr>
              <w:jc w:val="both"/>
              <w:rPr>
                <w:rFonts w:cs="Arial Mäori"/>
                <w:szCs w:val="22"/>
              </w:rPr>
            </w:pPr>
            <w:r w:rsidRPr="00620F6D">
              <w:rPr>
                <w:rFonts w:cs="Arial Mäori"/>
                <w:szCs w:val="22"/>
                <w:lang w:val="en-US"/>
              </w:rPr>
              <w:t xml:space="preserve">refused to conduct a service of blessing which has been </w:t>
            </w:r>
            <w:proofErr w:type="spellStart"/>
            <w:r w:rsidRPr="00620F6D">
              <w:rPr>
                <w:rFonts w:cs="Arial Mäori"/>
                <w:szCs w:val="22"/>
                <w:lang w:val="en-US"/>
              </w:rPr>
              <w:t>authorised</w:t>
            </w:r>
            <w:proofErr w:type="spellEnd"/>
            <w:r w:rsidRPr="00620F6D">
              <w:rPr>
                <w:rFonts w:cs="Arial Mäori"/>
                <w:szCs w:val="22"/>
                <w:lang w:val="en-US"/>
              </w:rPr>
              <w:t xml:space="preserve"> pursuant to Title G Canon XIV </w:t>
            </w:r>
            <w:r w:rsidR="00EC258E">
              <w:rPr>
                <w:rFonts w:cs="Arial Mäori"/>
                <w:szCs w:val="22"/>
                <w:lang w:val="en-US"/>
              </w:rPr>
              <w:t>c</w:t>
            </w:r>
            <w:r w:rsidRPr="00620F6D">
              <w:rPr>
                <w:rFonts w:cs="Arial Mäori"/>
                <w:szCs w:val="22"/>
                <w:lang w:val="en-US"/>
              </w:rPr>
              <w:t>lause</w:t>
            </w:r>
            <w:r w:rsidR="00317B6C">
              <w:rPr>
                <w:rFonts w:cs="Arial Mäori"/>
                <w:szCs w:val="22"/>
                <w:lang w:val="en-US"/>
              </w:rPr>
              <w:t xml:space="preserve"> </w:t>
            </w:r>
            <w:proofErr w:type="gramStart"/>
            <w:r w:rsidR="00317B6C">
              <w:rPr>
                <w:rFonts w:cs="Arial Mäori"/>
                <w:szCs w:val="22"/>
                <w:lang w:val="en-US"/>
              </w:rPr>
              <w:t>8</w:t>
            </w:r>
            <w:r w:rsidRPr="00620F6D">
              <w:rPr>
                <w:rFonts w:cs="Arial Mäori"/>
                <w:szCs w:val="22"/>
                <w:lang w:val="en-US"/>
              </w:rPr>
              <w:t>;</w:t>
            </w:r>
            <w:proofErr w:type="gramEnd"/>
            <w:r w:rsidRPr="00620F6D">
              <w:rPr>
                <w:rFonts w:cs="Arial Mäori"/>
                <w:szCs w:val="22"/>
                <w:lang w:val="en-US"/>
              </w:rPr>
              <w:t xml:space="preserve"> or</w:t>
            </w:r>
          </w:p>
        </w:tc>
        <w:tc>
          <w:tcPr>
            <w:tcW w:w="1560" w:type="dxa"/>
          </w:tcPr>
          <w:p w14:paraId="48869D25" w14:textId="77777777" w:rsidR="003F1744" w:rsidRDefault="003F1744" w:rsidP="00E57E64">
            <w:pPr>
              <w:ind w:left="34"/>
              <w:rPr>
                <w:i/>
                <w:sz w:val="18"/>
              </w:rPr>
            </w:pPr>
          </w:p>
        </w:tc>
      </w:tr>
      <w:tr w:rsidR="003F1744" w14:paraId="71790D97" w14:textId="77777777" w:rsidTr="003F1744">
        <w:tc>
          <w:tcPr>
            <w:tcW w:w="959" w:type="dxa"/>
          </w:tcPr>
          <w:p w14:paraId="4E90DFAD" w14:textId="77777777" w:rsidR="003F1744" w:rsidRDefault="003F1744" w:rsidP="00E57E64"/>
        </w:tc>
        <w:tc>
          <w:tcPr>
            <w:tcW w:w="884" w:type="dxa"/>
          </w:tcPr>
          <w:p w14:paraId="7E747D42" w14:textId="620F6755" w:rsidR="003F1744" w:rsidRPr="00BC675A" w:rsidRDefault="003F1744" w:rsidP="00E57E64">
            <w:pPr>
              <w:jc w:val="both"/>
              <w:rPr>
                <w:rFonts w:cs="Arial Mäori"/>
                <w:szCs w:val="22"/>
              </w:rPr>
            </w:pPr>
            <w:r>
              <w:rPr>
                <w:rFonts w:cs="Arial Mäori"/>
                <w:szCs w:val="22"/>
              </w:rPr>
              <w:t>(c)</w:t>
            </w:r>
          </w:p>
        </w:tc>
        <w:tc>
          <w:tcPr>
            <w:tcW w:w="5636" w:type="dxa"/>
          </w:tcPr>
          <w:p w14:paraId="26E1C8A4" w14:textId="79EF4645" w:rsidR="003F1744" w:rsidRPr="00620F6D" w:rsidRDefault="00B97C8C" w:rsidP="00E57E64">
            <w:pPr>
              <w:jc w:val="both"/>
              <w:rPr>
                <w:rFonts w:cs="Arial Mäori"/>
                <w:szCs w:val="22"/>
              </w:rPr>
            </w:pPr>
            <w:r w:rsidRPr="00620F6D">
              <w:rPr>
                <w:rFonts w:cs="Arial Mäori"/>
                <w:iCs/>
                <w:szCs w:val="22"/>
                <w:lang w:val="en-US"/>
              </w:rPr>
              <w:t>preached or taught that such services are, or are not, consistent with Holy Scripture and the doctrine of this Church.</w:t>
            </w:r>
          </w:p>
        </w:tc>
        <w:tc>
          <w:tcPr>
            <w:tcW w:w="1560" w:type="dxa"/>
          </w:tcPr>
          <w:p w14:paraId="3EDAF86C" w14:textId="77777777" w:rsidR="003F1744" w:rsidRDefault="003F1744" w:rsidP="00E57E64">
            <w:pPr>
              <w:ind w:left="34"/>
              <w:rPr>
                <w:i/>
                <w:sz w:val="18"/>
              </w:rPr>
            </w:pPr>
          </w:p>
        </w:tc>
      </w:tr>
      <w:tr w:rsidR="00682EB8" w14:paraId="61BC10A9" w14:textId="77777777" w:rsidTr="00400165">
        <w:tc>
          <w:tcPr>
            <w:tcW w:w="959" w:type="dxa"/>
          </w:tcPr>
          <w:p w14:paraId="15990C0E" w14:textId="3607A1F6" w:rsidR="00682EB8" w:rsidRDefault="003F480B" w:rsidP="00E57E64">
            <w:r>
              <w:t>20.</w:t>
            </w:r>
          </w:p>
        </w:tc>
        <w:tc>
          <w:tcPr>
            <w:tcW w:w="6520" w:type="dxa"/>
            <w:gridSpan w:val="2"/>
          </w:tcPr>
          <w:p w14:paraId="2B703467" w14:textId="45410573" w:rsidR="00682EB8" w:rsidRPr="001E1F8F" w:rsidRDefault="00700584" w:rsidP="00E57E64">
            <w:pPr>
              <w:jc w:val="both"/>
              <w:rPr>
                <w:rFonts w:cs="Arial Mäori"/>
                <w:szCs w:val="22"/>
              </w:rPr>
            </w:pPr>
            <w:r w:rsidRPr="001E1F8F">
              <w:rPr>
                <w:rFonts w:cs="Arial Mäori"/>
                <w:szCs w:val="22"/>
              </w:rPr>
              <w:t>Where the complaint is against a Bishop then the complaint must be automatically dismissed where the complaint alleges the Bishop:</w:t>
            </w:r>
          </w:p>
        </w:tc>
        <w:tc>
          <w:tcPr>
            <w:tcW w:w="1560" w:type="dxa"/>
          </w:tcPr>
          <w:p w14:paraId="0A97198E" w14:textId="77777777" w:rsidR="00682EB8" w:rsidRDefault="00682EB8" w:rsidP="00E57E64">
            <w:pPr>
              <w:ind w:left="34"/>
              <w:rPr>
                <w:i/>
                <w:sz w:val="18"/>
              </w:rPr>
            </w:pPr>
          </w:p>
        </w:tc>
      </w:tr>
      <w:tr w:rsidR="00B97C8C" w14:paraId="57CFD61A" w14:textId="77777777" w:rsidTr="00A33552">
        <w:tc>
          <w:tcPr>
            <w:tcW w:w="959" w:type="dxa"/>
          </w:tcPr>
          <w:p w14:paraId="545A96B6" w14:textId="77777777" w:rsidR="00B97C8C" w:rsidRDefault="00B97C8C" w:rsidP="00E57E64"/>
        </w:tc>
        <w:tc>
          <w:tcPr>
            <w:tcW w:w="884" w:type="dxa"/>
          </w:tcPr>
          <w:p w14:paraId="59BBE66D" w14:textId="7DC699D9" w:rsidR="00B97C8C" w:rsidRPr="001E1F8F" w:rsidRDefault="00700584" w:rsidP="00E57E64">
            <w:pPr>
              <w:jc w:val="both"/>
              <w:rPr>
                <w:rFonts w:cs="Arial Mäori"/>
                <w:szCs w:val="22"/>
              </w:rPr>
            </w:pPr>
            <w:r w:rsidRPr="001E1F8F">
              <w:rPr>
                <w:rFonts w:cs="Arial Mäori"/>
                <w:szCs w:val="22"/>
              </w:rPr>
              <w:t>(a)</w:t>
            </w:r>
          </w:p>
        </w:tc>
        <w:tc>
          <w:tcPr>
            <w:tcW w:w="5636" w:type="dxa"/>
          </w:tcPr>
          <w:p w14:paraId="3254AB12" w14:textId="0EA04D0B" w:rsidR="00B97C8C" w:rsidRPr="001E1F8F" w:rsidRDefault="007B2A04" w:rsidP="007B2A04">
            <w:pPr>
              <w:tabs>
                <w:tab w:val="left" w:pos="1140"/>
              </w:tabs>
              <w:jc w:val="both"/>
              <w:rPr>
                <w:rFonts w:cs="Arial Mäori"/>
                <w:szCs w:val="22"/>
              </w:rPr>
            </w:pPr>
            <w:proofErr w:type="spellStart"/>
            <w:r w:rsidRPr="001E1F8F">
              <w:rPr>
                <w:rFonts w:cs="Arial Mäori"/>
                <w:szCs w:val="22"/>
                <w:lang w:val="en-US"/>
              </w:rPr>
              <w:t>authorised</w:t>
            </w:r>
            <w:proofErr w:type="spellEnd"/>
            <w:r w:rsidRPr="001E1F8F">
              <w:rPr>
                <w:rFonts w:cs="Arial Mäori"/>
                <w:szCs w:val="22"/>
                <w:lang w:val="en-US"/>
              </w:rPr>
              <w:t xml:space="preserve"> a service pursuant to Title G Canon XIV clause 8;</w:t>
            </w:r>
          </w:p>
        </w:tc>
        <w:tc>
          <w:tcPr>
            <w:tcW w:w="1560" w:type="dxa"/>
          </w:tcPr>
          <w:p w14:paraId="75339B0A" w14:textId="77777777" w:rsidR="00B97C8C" w:rsidRDefault="00B97C8C" w:rsidP="00E57E64">
            <w:pPr>
              <w:ind w:left="34"/>
              <w:rPr>
                <w:i/>
                <w:sz w:val="18"/>
              </w:rPr>
            </w:pPr>
          </w:p>
        </w:tc>
      </w:tr>
      <w:tr w:rsidR="00B97C8C" w14:paraId="2F91FDE3" w14:textId="77777777" w:rsidTr="00A33552">
        <w:tc>
          <w:tcPr>
            <w:tcW w:w="959" w:type="dxa"/>
          </w:tcPr>
          <w:p w14:paraId="2D022955" w14:textId="77777777" w:rsidR="00B97C8C" w:rsidRDefault="00B97C8C" w:rsidP="00E57E64"/>
        </w:tc>
        <w:tc>
          <w:tcPr>
            <w:tcW w:w="884" w:type="dxa"/>
          </w:tcPr>
          <w:p w14:paraId="5849D65F" w14:textId="5C300CD4" w:rsidR="00B97C8C" w:rsidRPr="001E1F8F" w:rsidRDefault="00700584" w:rsidP="00E57E64">
            <w:pPr>
              <w:jc w:val="both"/>
              <w:rPr>
                <w:rFonts w:cs="Arial Mäori"/>
                <w:szCs w:val="22"/>
              </w:rPr>
            </w:pPr>
            <w:r w:rsidRPr="001E1F8F">
              <w:rPr>
                <w:rFonts w:cs="Arial Mäori"/>
                <w:szCs w:val="22"/>
              </w:rPr>
              <w:t>(b)</w:t>
            </w:r>
          </w:p>
        </w:tc>
        <w:tc>
          <w:tcPr>
            <w:tcW w:w="5636" w:type="dxa"/>
          </w:tcPr>
          <w:p w14:paraId="46F8768C" w14:textId="7B46FF23" w:rsidR="00B97C8C" w:rsidRPr="001E1F8F" w:rsidRDefault="00592471" w:rsidP="00E57E64">
            <w:pPr>
              <w:jc w:val="both"/>
              <w:rPr>
                <w:rFonts w:cs="Arial Mäori"/>
                <w:szCs w:val="22"/>
              </w:rPr>
            </w:pPr>
            <w:r w:rsidRPr="001E1F8F">
              <w:rPr>
                <w:rFonts w:cs="Arial Mäori"/>
                <w:szCs w:val="22"/>
                <w:lang w:val="en-US"/>
              </w:rPr>
              <w:t xml:space="preserve">refused to </w:t>
            </w:r>
            <w:proofErr w:type="spellStart"/>
            <w:r w:rsidRPr="001E1F8F">
              <w:rPr>
                <w:rFonts w:cs="Arial Mäori"/>
                <w:szCs w:val="22"/>
                <w:lang w:val="en-US"/>
              </w:rPr>
              <w:t>authorise</w:t>
            </w:r>
            <w:proofErr w:type="spellEnd"/>
            <w:r w:rsidRPr="001E1F8F">
              <w:rPr>
                <w:rFonts w:cs="Arial Mäori"/>
                <w:szCs w:val="22"/>
                <w:lang w:val="en-US"/>
              </w:rPr>
              <w:t xml:space="preserve"> a service pursuant to Title G Canon XIV clause </w:t>
            </w:r>
            <w:proofErr w:type="gramStart"/>
            <w:r w:rsidRPr="001E1F8F">
              <w:rPr>
                <w:rFonts w:cs="Arial Mäori"/>
                <w:szCs w:val="22"/>
                <w:lang w:val="en-US"/>
              </w:rPr>
              <w:t>8;</w:t>
            </w:r>
            <w:proofErr w:type="gramEnd"/>
            <w:r w:rsidRPr="001E1F8F">
              <w:rPr>
                <w:rFonts w:cs="Arial Mäori"/>
                <w:szCs w:val="22"/>
                <w:lang w:val="en-US"/>
              </w:rPr>
              <w:t xml:space="preserve"> or</w:t>
            </w:r>
          </w:p>
        </w:tc>
        <w:tc>
          <w:tcPr>
            <w:tcW w:w="1560" w:type="dxa"/>
          </w:tcPr>
          <w:p w14:paraId="44E8BC70" w14:textId="77777777" w:rsidR="00B97C8C" w:rsidRDefault="00B97C8C" w:rsidP="00E57E64">
            <w:pPr>
              <w:ind w:left="34"/>
              <w:rPr>
                <w:i/>
                <w:sz w:val="18"/>
              </w:rPr>
            </w:pPr>
          </w:p>
        </w:tc>
      </w:tr>
      <w:tr w:rsidR="00B97C8C" w14:paraId="4791E0DE" w14:textId="77777777" w:rsidTr="00A33552">
        <w:tc>
          <w:tcPr>
            <w:tcW w:w="959" w:type="dxa"/>
          </w:tcPr>
          <w:p w14:paraId="389CD28F" w14:textId="77777777" w:rsidR="00B97C8C" w:rsidRDefault="00B97C8C" w:rsidP="00E57E64"/>
        </w:tc>
        <w:tc>
          <w:tcPr>
            <w:tcW w:w="884" w:type="dxa"/>
          </w:tcPr>
          <w:p w14:paraId="76AA04ED" w14:textId="136BEE3F" w:rsidR="00B97C8C" w:rsidRPr="001E1F8F" w:rsidRDefault="00700584" w:rsidP="00E57E64">
            <w:pPr>
              <w:jc w:val="both"/>
              <w:rPr>
                <w:rFonts w:cs="Arial Mäori"/>
                <w:szCs w:val="22"/>
              </w:rPr>
            </w:pPr>
            <w:r w:rsidRPr="001E1F8F">
              <w:rPr>
                <w:rFonts w:cs="Arial Mäori"/>
                <w:szCs w:val="22"/>
              </w:rPr>
              <w:t>(c)</w:t>
            </w:r>
          </w:p>
        </w:tc>
        <w:tc>
          <w:tcPr>
            <w:tcW w:w="5636" w:type="dxa"/>
          </w:tcPr>
          <w:p w14:paraId="73467FCD" w14:textId="12882638" w:rsidR="00B97C8C" w:rsidRPr="001E1F8F" w:rsidRDefault="00991A83" w:rsidP="00E57E64">
            <w:pPr>
              <w:jc w:val="both"/>
              <w:rPr>
                <w:rFonts w:cs="Arial Mäori"/>
                <w:szCs w:val="22"/>
              </w:rPr>
            </w:pPr>
            <w:r w:rsidRPr="001E1F8F">
              <w:rPr>
                <w:rFonts w:cs="Arial Mäori"/>
                <w:szCs w:val="22"/>
                <w:lang w:val="en-US"/>
              </w:rPr>
              <w:t>preached or taught that such services are, or are not, consistent with Holy Scripture and the doctrine of this Church.</w:t>
            </w:r>
          </w:p>
        </w:tc>
        <w:tc>
          <w:tcPr>
            <w:tcW w:w="1560" w:type="dxa"/>
          </w:tcPr>
          <w:p w14:paraId="72A1E317" w14:textId="77777777" w:rsidR="00B97C8C" w:rsidRDefault="00B97C8C" w:rsidP="00E57E64">
            <w:pPr>
              <w:ind w:left="34"/>
              <w:rPr>
                <w:i/>
                <w:sz w:val="18"/>
              </w:rPr>
            </w:pPr>
          </w:p>
        </w:tc>
      </w:tr>
      <w:tr w:rsidR="003F1744" w14:paraId="6675DC35" w14:textId="77777777" w:rsidTr="00400165">
        <w:tc>
          <w:tcPr>
            <w:tcW w:w="959" w:type="dxa"/>
          </w:tcPr>
          <w:p w14:paraId="27373ED8" w14:textId="74FE695D" w:rsidR="003F1744" w:rsidRDefault="00B97C8C" w:rsidP="00E57E64">
            <w:r>
              <w:t>21.</w:t>
            </w:r>
          </w:p>
        </w:tc>
        <w:tc>
          <w:tcPr>
            <w:tcW w:w="6520" w:type="dxa"/>
            <w:gridSpan w:val="2"/>
          </w:tcPr>
          <w:p w14:paraId="0D72B89E" w14:textId="5BF78D7F" w:rsidR="003F1744" w:rsidRPr="001E1F8F" w:rsidRDefault="00953C31" w:rsidP="00E57E64">
            <w:pPr>
              <w:jc w:val="both"/>
              <w:rPr>
                <w:rFonts w:cs="Arial Mäori"/>
                <w:szCs w:val="22"/>
              </w:rPr>
            </w:pPr>
            <w:r w:rsidRPr="001E1F8F">
              <w:rPr>
                <w:rFonts w:cs="Arial Mäori"/>
                <w:szCs w:val="22"/>
              </w:rPr>
              <w:t xml:space="preserve">In assessing the </w:t>
            </w:r>
            <w:proofErr w:type="gramStart"/>
            <w:r w:rsidRPr="001E1F8F">
              <w:rPr>
                <w:rFonts w:cs="Arial Mäori"/>
                <w:szCs w:val="22"/>
              </w:rPr>
              <w:t>complaint</w:t>
            </w:r>
            <w:proofErr w:type="gramEnd"/>
            <w:r w:rsidRPr="001E1F8F">
              <w:rPr>
                <w:rFonts w:cs="Arial Mäori"/>
                <w:szCs w:val="22"/>
              </w:rPr>
              <w:t xml:space="preserve"> the Registrar may make such further enquiries of the complainant or respondent as the Registrar considers fit and must refer the complaint to the respondent and consider any submissions from the respondent on the complaint.</w:t>
            </w:r>
          </w:p>
        </w:tc>
        <w:tc>
          <w:tcPr>
            <w:tcW w:w="1560" w:type="dxa"/>
          </w:tcPr>
          <w:p w14:paraId="05213834" w14:textId="77777777" w:rsidR="003F1744" w:rsidRDefault="003F1744" w:rsidP="00E57E64">
            <w:pPr>
              <w:ind w:left="34"/>
              <w:rPr>
                <w:i/>
                <w:sz w:val="18"/>
              </w:rPr>
            </w:pPr>
          </w:p>
        </w:tc>
      </w:tr>
      <w:tr w:rsidR="003F1744" w14:paraId="28D1BEE2" w14:textId="77777777" w:rsidTr="00400165">
        <w:tc>
          <w:tcPr>
            <w:tcW w:w="959" w:type="dxa"/>
          </w:tcPr>
          <w:p w14:paraId="7F89C238" w14:textId="01F9437B" w:rsidR="003F1744" w:rsidRDefault="00B97C8C" w:rsidP="00E57E64">
            <w:r>
              <w:t>22.</w:t>
            </w:r>
          </w:p>
        </w:tc>
        <w:tc>
          <w:tcPr>
            <w:tcW w:w="6520" w:type="dxa"/>
            <w:gridSpan w:val="2"/>
          </w:tcPr>
          <w:p w14:paraId="62ECD4CE" w14:textId="4A67B68C" w:rsidR="003F1744" w:rsidRPr="001E1F8F" w:rsidRDefault="001763D0" w:rsidP="00E57E64">
            <w:pPr>
              <w:jc w:val="both"/>
              <w:rPr>
                <w:rFonts w:cs="Arial Mäori"/>
                <w:szCs w:val="22"/>
              </w:rPr>
            </w:pPr>
            <w:r w:rsidRPr="001E1F8F">
              <w:rPr>
                <w:rFonts w:cs="Arial Mäori"/>
                <w:szCs w:val="22"/>
              </w:rPr>
              <w:t>Having assessed the complaint the Registrar shall within 30 days of receipt of a complaint, or such further period of time the Registrar considers justified in the circumstances of the case, provide a written report to the Licensing Bishop or, in the case of a complaint about a Bishop, the Archbishop, setting out the Registrar’s assessment of the complaint and the recommended course of action.</w:t>
            </w:r>
          </w:p>
        </w:tc>
        <w:tc>
          <w:tcPr>
            <w:tcW w:w="1560" w:type="dxa"/>
          </w:tcPr>
          <w:p w14:paraId="32ACC36B" w14:textId="77777777" w:rsidR="003F1744" w:rsidRDefault="003F1744" w:rsidP="00E57E64">
            <w:pPr>
              <w:ind w:left="34"/>
              <w:rPr>
                <w:i/>
                <w:sz w:val="18"/>
              </w:rPr>
            </w:pPr>
          </w:p>
        </w:tc>
      </w:tr>
      <w:tr w:rsidR="00B97C8C" w14:paraId="160FBB69" w14:textId="77777777" w:rsidTr="00400165">
        <w:tc>
          <w:tcPr>
            <w:tcW w:w="959" w:type="dxa"/>
          </w:tcPr>
          <w:p w14:paraId="365F140A" w14:textId="4524203B" w:rsidR="00B97C8C" w:rsidRDefault="00A33552" w:rsidP="00E57E64">
            <w:r>
              <w:t>23.</w:t>
            </w:r>
          </w:p>
        </w:tc>
        <w:tc>
          <w:tcPr>
            <w:tcW w:w="6520" w:type="dxa"/>
            <w:gridSpan w:val="2"/>
          </w:tcPr>
          <w:p w14:paraId="78909C6B" w14:textId="58F80360" w:rsidR="00B97C8C" w:rsidRPr="001E1F8F" w:rsidRDefault="00770EF8" w:rsidP="00E57E64">
            <w:pPr>
              <w:jc w:val="both"/>
              <w:rPr>
                <w:rFonts w:cs="Arial Mäori"/>
                <w:szCs w:val="22"/>
              </w:rPr>
            </w:pPr>
            <w:r w:rsidRPr="001E1F8F">
              <w:rPr>
                <w:rFonts w:cs="Arial Mäori"/>
                <w:szCs w:val="22"/>
              </w:rPr>
              <w:t>In any written report under clause 22 the Registrar shall:</w:t>
            </w:r>
          </w:p>
        </w:tc>
        <w:tc>
          <w:tcPr>
            <w:tcW w:w="1560" w:type="dxa"/>
          </w:tcPr>
          <w:p w14:paraId="5ECDBE70" w14:textId="77777777" w:rsidR="00B97C8C" w:rsidRDefault="00B97C8C" w:rsidP="00E57E64">
            <w:pPr>
              <w:ind w:left="34"/>
              <w:rPr>
                <w:i/>
                <w:sz w:val="18"/>
              </w:rPr>
            </w:pPr>
          </w:p>
        </w:tc>
      </w:tr>
      <w:tr w:rsidR="00A33552" w14:paraId="3A8CB408" w14:textId="77777777" w:rsidTr="00A33552">
        <w:tc>
          <w:tcPr>
            <w:tcW w:w="959" w:type="dxa"/>
          </w:tcPr>
          <w:p w14:paraId="48A87B25" w14:textId="77777777" w:rsidR="00A33552" w:rsidRDefault="00A33552" w:rsidP="00E57E64"/>
        </w:tc>
        <w:tc>
          <w:tcPr>
            <w:tcW w:w="884" w:type="dxa"/>
          </w:tcPr>
          <w:p w14:paraId="6FC1D871" w14:textId="49CB9162" w:rsidR="00A33552" w:rsidRPr="001E1F8F" w:rsidRDefault="00770EF8" w:rsidP="00E57E64">
            <w:pPr>
              <w:jc w:val="both"/>
              <w:rPr>
                <w:rFonts w:cs="Arial Mäori"/>
                <w:szCs w:val="22"/>
              </w:rPr>
            </w:pPr>
            <w:r w:rsidRPr="001E1F8F">
              <w:rPr>
                <w:rFonts w:cs="Arial Mäori"/>
                <w:szCs w:val="22"/>
              </w:rPr>
              <w:t>(a)</w:t>
            </w:r>
          </w:p>
        </w:tc>
        <w:tc>
          <w:tcPr>
            <w:tcW w:w="5636" w:type="dxa"/>
          </w:tcPr>
          <w:p w14:paraId="0289127C" w14:textId="7F436AF0" w:rsidR="00A33552" w:rsidRPr="001E1F8F" w:rsidRDefault="00BF5694" w:rsidP="00E57E64">
            <w:pPr>
              <w:jc w:val="both"/>
              <w:rPr>
                <w:rFonts w:cs="Arial Mäori"/>
                <w:szCs w:val="22"/>
              </w:rPr>
            </w:pPr>
            <w:r w:rsidRPr="001E1F8F">
              <w:rPr>
                <w:rFonts w:cs="Arial Mäori"/>
                <w:szCs w:val="22"/>
              </w:rPr>
              <w:t>if the behaviour complained of, if proven, would constitute unsatisfactory conduct and none of clause 18(b) to (e) apply recommend that the Licensing Bishop or, in the case of a Bishop, the Archbishop resolve the complaint;</w:t>
            </w:r>
          </w:p>
        </w:tc>
        <w:tc>
          <w:tcPr>
            <w:tcW w:w="1560" w:type="dxa"/>
          </w:tcPr>
          <w:p w14:paraId="5F96E2EE" w14:textId="77777777" w:rsidR="00A33552" w:rsidRDefault="00A33552" w:rsidP="00E57E64">
            <w:pPr>
              <w:ind w:left="34"/>
              <w:rPr>
                <w:i/>
                <w:sz w:val="18"/>
              </w:rPr>
            </w:pPr>
          </w:p>
        </w:tc>
      </w:tr>
      <w:tr w:rsidR="00A33552" w14:paraId="29773FFE" w14:textId="77777777" w:rsidTr="00A33552">
        <w:tc>
          <w:tcPr>
            <w:tcW w:w="959" w:type="dxa"/>
          </w:tcPr>
          <w:p w14:paraId="1FAAADD2" w14:textId="77777777" w:rsidR="00A33552" w:rsidRDefault="00A33552" w:rsidP="00E57E64"/>
        </w:tc>
        <w:tc>
          <w:tcPr>
            <w:tcW w:w="884" w:type="dxa"/>
          </w:tcPr>
          <w:p w14:paraId="62DFA48E" w14:textId="751ED5A5" w:rsidR="00A33552" w:rsidRPr="001E1F8F" w:rsidRDefault="00770EF8" w:rsidP="00E57E64">
            <w:pPr>
              <w:jc w:val="both"/>
              <w:rPr>
                <w:rFonts w:cs="Arial Mäori"/>
                <w:szCs w:val="22"/>
              </w:rPr>
            </w:pPr>
            <w:r w:rsidRPr="001E1F8F">
              <w:rPr>
                <w:rFonts w:cs="Arial Mäori"/>
                <w:szCs w:val="22"/>
              </w:rPr>
              <w:t>(b)</w:t>
            </w:r>
          </w:p>
        </w:tc>
        <w:tc>
          <w:tcPr>
            <w:tcW w:w="5636" w:type="dxa"/>
          </w:tcPr>
          <w:p w14:paraId="71DB1F70" w14:textId="25442457" w:rsidR="00A33552" w:rsidRPr="001E1F8F" w:rsidRDefault="007761E6" w:rsidP="00E57E64">
            <w:pPr>
              <w:jc w:val="both"/>
              <w:rPr>
                <w:rFonts w:cs="Arial Mäori"/>
                <w:szCs w:val="22"/>
              </w:rPr>
            </w:pPr>
            <w:r w:rsidRPr="001E1F8F">
              <w:rPr>
                <w:rFonts w:cs="Arial Mäori"/>
                <w:szCs w:val="22"/>
              </w:rPr>
              <w:t>if the behaviour complained of, if proven, would constitute misconduct and none of clause 18(b) to (e) apply recommend that disciplinary proceedings be instituted;</w:t>
            </w:r>
          </w:p>
        </w:tc>
        <w:tc>
          <w:tcPr>
            <w:tcW w:w="1560" w:type="dxa"/>
          </w:tcPr>
          <w:p w14:paraId="7E51F6D5" w14:textId="77777777" w:rsidR="00A33552" w:rsidRDefault="00A33552" w:rsidP="00E57E64">
            <w:pPr>
              <w:ind w:left="34"/>
              <w:rPr>
                <w:i/>
                <w:sz w:val="18"/>
              </w:rPr>
            </w:pPr>
          </w:p>
        </w:tc>
      </w:tr>
      <w:tr w:rsidR="00A33552" w14:paraId="2B2C7BA1" w14:textId="77777777" w:rsidTr="00A33552">
        <w:tc>
          <w:tcPr>
            <w:tcW w:w="959" w:type="dxa"/>
          </w:tcPr>
          <w:p w14:paraId="2152F551" w14:textId="77777777" w:rsidR="00A33552" w:rsidRDefault="00A33552" w:rsidP="00E57E64"/>
        </w:tc>
        <w:tc>
          <w:tcPr>
            <w:tcW w:w="884" w:type="dxa"/>
          </w:tcPr>
          <w:p w14:paraId="706A5B0A" w14:textId="1035B9FD" w:rsidR="00A33552" w:rsidRPr="001E1F8F" w:rsidRDefault="00770EF8" w:rsidP="00E57E64">
            <w:pPr>
              <w:jc w:val="both"/>
              <w:rPr>
                <w:rFonts w:cs="Arial Mäori"/>
                <w:szCs w:val="22"/>
              </w:rPr>
            </w:pPr>
            <w:r w:rsidRPr="001E1F8F">
              <w:rPr>
                <w:rFonts w:cs="Arial Mäori"/>
                <w:szCs w:val="22"/>
              </w:rPr>
              <w:t>(c)</w:t>
            </w:r>
          </w:p>
        </w:tc>
        <w:tc>
          <w:tcPr>
            <w:tcW w:w="5636" w:type="dxa"/>
          </w:tcPr>
          <w:p w14:paraId="0699E34B" w14:textId="049E485D" w:rsidR="00A33552" w:rsidRPr="001E1F8F" w:rsidRDefault="00F2643D" w:rsidP="00E57E64">
            <w:pPr>
              <w:jc w:val="both"/>
              <w:rPr>
                <w:rFonts w:cs="Arial Mäori"/>
                <w:szCs w:val="22"/>
              </w:rPr>
            </w:pPr>
            <w:r w:rsidRPr="001E1F8F">
              <w:rPr>
                <w:rFonts w:cs="Arial Mäori"/>
                <w:szCs w:val="22"/>
              </w:rPr>
              <w:t>if it is found the complainant has no proper interest in making the complaint recommend it be dismissed;</w:t>
            </w:r>
          </w:p>
        </w:tc>
        <w:tc>
          <w:tcPr>
            <w:tcW w:w="1560" w:type="dxa"/>
          </w:tcPr>
          <w:p w14:paraId="58B176EE" w14:textId="77777777" w:rsidR="00A33552" w:rsidRDefault="00A33552" w:rsidP="00E57E64">
            <w:pPr>
              <w:ind w:left="34"/>
              <w:rPr>
                <w:i/>
                <w:sz w:val="18"/>
              </w:rPr>
            </w:pPr>
          </w:p>
        </w:tc>
      </w:tr>
      <w:tr w:rsidR="00A33552" w14:paraId="33B4F123" w14:textId="77777777" w:rsidTr="00A33552">
        <w:tc>
          <w:tcPr>
            <w:tcW w:w="959" w:type="dxa"/>
          </w:tcPr>
          <w:p w14:paraId="2399E56F" w14:textId="77777777" w:rsidR="00A33552" w:rsidRDefault="00A33552" w:rsidP="00E57E64"/>
        </w:tc>
        <w:tc>
          <w:tcPr>
            <w:tcW w:w="884" w:type="dxa"/>
          </w:tcPr>
          <w:p w14:paraId="16C164D0" w14:textId="76A5AE92" w:rsidR="00A33552" w:rsidRPr="001E1F8F" w:rsidRDefault="00770EF8" w:rsidP="00E57E64">
            <w:pPr>
              <w:jc w:val="both"/>
              <w:rPr>
                <w:rFonts w:cs="Arial Mäori"/>
                <w:szCs w:val="22"/>
              </w:rPr>
            </w:pPr>
            <w:r w:rsidRPr="001E1F8F">
              <w:rPr>
                <w:rFonts w:cs="Arial Mäori"/>
                <w:szCs w:val="22"/>
              </w:rPr>
              <w:t>(d)</w:t>
            </w:r>
          </w:p>
        </w:tc>
        <w:tc>
          <w:tcPr>
            <w:tcW w:w="5636" w:type="dxa"/>
          </w:tcPr>
          <w:p w14:paraId="62039868" w14:textId="1BFB593C" w:rsidR="00A33552" w:rsidRPr="001E1F8F" w:rsidRDefault="00E01971" w:rsidP="00E57E64">
            <w:pPr>
              <w:jc w:val="both"/>
              <w:rPr>
                <w:rFonts w:cs="Arial Mäori"/>
                <w:szCs w:val="22"/>
              </w:rPr>
            </w:pPr>
            <w:r w:rsidRPr="001E1F8F">
              <w:rPr>
                <w:rFonts w:cs="Arial Mäori"/>
                <w:szCs w:val="22"/>
              </w:rPr>
              <w:t>if it is found the complaint is time-barred recommend it be dismissed;</w:t>
            </w:r>
          </w:p>
        </w:tc>
        <w:tc>
          <w:tcPr>
            <w:tcW w:w="1560" w:type="dxa"/>
          </w:tcPr>
          <w:p w14:paraId="3EFAB9C1" w14:textId="77777777" w:rsidR="00A33552" w:rsidRDefault="00A33552" w:rsidP="00E57E64">
            <w:pPr>
              <w:ind w:left="34"/>
              <w:rPr>
                <w:i/>
                <w:sz w:val="18"/>
              </w:rPr>
            </w:pPr>
          </w:p>
        </w:tc>
      </w:tr>
      <w:tr w:rsidR="00A33552" w14:paraId="1637725E" w14:textId="77777777" w:rsidTr="00A33552">
        <w:tc>
          <w:tcPr>
            <w:tcW w:w="959" w:type="dxa"/>
          </w:tcPr>
          <w:p w14:paraId="7C3F268F" w14:textId="77777777" w:rsidR="00A33552" w:rsidRDefault="00A33552" w:rsidP="00E57E64"/>
        </w:tc>
        <w:tc>
          <w:tcPr>
            <w:tcW w:w="884" w:type="dxa"/>
          </w:tcPr>
          <w:p w14:paraId="59BBCC9C" w14:textId="7051BB42" w:rsidR="00A33552" w:rsidRPr="001E1F8F" w:rsidRDefault="00770EF8" w:rsidP="00E57E64">
            <w:pPr>
              <w:jc w:val="both"/>
              <w:rPr>
                <w:rFonts w:cs="Arial Mäori"/>
                <w:szCs w:val="22"/>
              </w:rPr>
            </w:pPr>
            <w:r w:rsidRPr="001E1F8F">
              <w:rPr>
                <w:rFonts w:cs="Arial Mäori"/>
                <w:szCs w:val="22"/>
              </w:rPr>
              <w:t>(e)</w:t>
            </w:r>
          </w:p>
        </w:tc>
        <w:tc>
          <w:tcPr>
            <w:tcW w:w="5636" w:type="dxa"/>
          </w:tcPr>
          <w:p w14:paraId="1DB73C27" w14:textId="43224C02" w:rsidR="00A33552" w:rsidRPr="001E1F8F" w:rsidRDefault="003D74F2" w:rsidP="00E57E64">
            <w:pPr>
              <w:jc w:val="both"/>
              <w:rPr>
                <w:rFonts w:cs="Arial Mäori"/>
                <w:szCs w:val="22"/>
              </w:rPr>
            </w:pPr>
            <w:r w:rsidRPr="001E1F8F">
              <w:rPr>
                <w:rFonts w:cs="Arial Mäori"/>
                <w:szCs w:val="22"/>
              </w:rPr>
              <w:t xml:space="preserve">if it is found the </w:t>
            </w:r>
            <w:r w:rsidR="0099654B">
              <w:rPr>
                <w:rFonts w:cs="Arial Mäori"/>
                <w:szCs w:val="22"/>
              </w:rPr>
              <w:t>conduct has already been complained of and the complaint has been resolved recommend it be dismissed;</w:t>
            </w:r>
          </w:p>
        </w:tc>
        <w:tc>
          <w:tcPr>
            <w:tcW w:w="1560" w:type="dxa"/>
          </w:tcPr>
          <w:p w14:paraId="198B75EB" w14:textId="77777777" w:rsidR="00A33552" w:rsidRDefault="00A33552" w:rsidP="00E57E64">
            <w:pPr>
              <w:ind w:left="34"/>
              <w:rPr>
                <w:i/>
                <w:sz w:val="18"/>
              </w:rPr>
            </w:pPr>
          </w:p>
        </w:tc>
      </w:tr>
    </w:tbl>
    <w:p w14:paraId="5005C039" w14:textId="77777777" w:rsidR="005E6E26" w:rsidRDefault="005E6E26" w:rsidP="00E57E64">
      <w:pPr>
        <w:sectPr w:rsidR="005E6E26" w:rsidSect="00E40CDB">
          <w:footerReference w:type="default" r:id="rId13"/>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A33552" w14:paraId="7697C183" w14:textId="77777777" w:rsidTr="00A33552">
        <w:tc>
          <w:tcPr>
            <w:tcW w:w="959" w:type="dxa"/>
          </w:tcPr>
          <w:p w14:paraId="1040DAF7" w14:textId="5E6E7EDD" w:rsidR="00A33552" w:rsidRDefault="00A33552" w:rsidP="00E57E64"/>
        </w:tc>
        <w:tc>
          <w:tcPr>
            <w:tcW w:w="884" w:type="dxa"/>
          </w:tcPr>
          <w:p w14:paraId="6D35B0B1" w14:textId="1EFB38BF" w:rsidR="00A33552" w:rsidRPr="001E1F8F" w:rsidRDefault="00770EF8" w:rsidP="00E57E64">
            <w:pPr>
              <w:jc w:val="both"/>
              <w:rPr>
                <w:rFonts w:cs="Arial Mäori"/>
                <w:szCs w:val="22"/>
              </w:rPr>
            </w:pPr>
            <w:r w:rsidRPr="001E1F8F">
              <w:rPr>
                <w:rFonts w:cs="Arial Mäori"/>
                <w:szCs w:val="22"/>
              </w:rPr>
              <w:t>(f)</w:t>
            </w:r>
          </w:p>
        </w:tc>
        <w:tc>
          <w:tcPr>
            <w:tcW w:w="5636" w:type="dxa"/>
          </w:tcPr>
          <w:p w14:paraId="231CE5C3" w14:textId="2B9C477F" w:rsidR="00A33552" w:rsidRPr="001E1F8F" w:rsidRDefault="0020491B" w:rsidP="00E57E64">
            <w:pPr>
              <w:jc w:val="both"/>
              <w:rPr>
                <w:rFonts w:cs="Arial Mäori"/>
                <w:szCs w:val="22"/>
              </w:rPr>
            </w:pPr>
            <w:r w:rsidRPr="001E1F8F">
              <w:rPr>
                <w:rFonts w:cs="Arial Mäori"/>
                <w:szCs w:val="22"/>
              </w:rPr>
              <w:t>if there is insufficient substance to the complaint to justify proceeding further under this Title D recommend it be dismissed; or</w:t>
            </w:r>
          </w:p>
        </w:tc>
        <w:tc>
          <w:tcPr>
            <w:tcW w:w="1560" w:type="dxa"/>
          </w:tcPr>
          <w:p w14:paraId="26A72DE0" w14:textId="77777777" w:rsidR="00A33552" w:rsidRDefault="00A33552" w:rsidP="00E57E64">
            <w:pPr>
              <w:ind w:left="34"/>
              <w:rPr>
                <w:i/>
                <w:sz w:val="18"/>
              </w:rPr>
            </w:pPr>
          </w:p>
        </w:tc>
      </w:tr>
      <w:tr w:rsidR="00A33552" w14:paraId="69F91A5E" w14:textId="77777777" w:rsidTr="00A33552">
        <w:tc>
          <w:tcPr>
            <w:tcW w:w="959" w:type="dxa"/>
          </w:tcPr>
          <w:p w14:paraId="2D076A94" w14:textId="77777777" w:rsidR="00A33552" w:rsidRDefault="00A33552" w:rsidP="00E57E64"/>
        </w:tc>
        <w:tc>
          <w:tcPr>
            <w:tcW w:w="884" w:type="dxa"/>
          </w:tcPr>
          <w:p w14:paraId="02C728D7" w14:textId="10FF6906" w:rsidR="00A33552" w:rsidRPr="001E1F8F" w:rsidRDefault="00770EF8" w:rsidP="00E57E64">
            <w:pPr>
              <w:jc w:val="both"/>
              <w:rPr>
                <w:rFonts w:cs="Arial Mäori"/>
                <w:szCs w:val="22"/>
              </w:rPr>
            </w:pPr>
            <w:r w:rsidRPr="001E1F8F">
              <w:rPr>
                <w:rFonts w:cs="Arial Mäori"/>
                <w:szCs w:val="22"/>
              </w:rPr>
              <w:t>(g)</w:t>
            </w:r>
          </w:p>
        </w:tc>
        <w:tc>
          <w:tcPr>
            <w:tcW w:w="5636" w:type="dxa"/>
          </w:tcPr>
          <w:p w14:paraId="109085A3" w14:textId="1E43B742" w:rsidR="00A33552" w:rsidRPr="001E1F8F" w:rsidRDefault="001529EA" w:rsidP="00E57E64">
            <w:pPr>
              <w:jc w:val="both"/>
              <w:rPr>
                <w:rFonts w:cs="Arial Mäori"/>
                <w:szCs w:val="22"/>
              </w:rPr>
            </w:pPr>
            <w:r w:rsidRPr="001E1F8F">
              <w:rPr>
                <w:rFonts w:cs="Arial Mäori"/>
                <w:szCs w:val="22"/>
              </w:rPr>
              <w:t>if the Registrar considers on reasonable grounds that the complaint is vexatious recommend that it be dismissed.</w:t>
            </w:r>
          </w:p>
        </w:tc>
        <w:tc>
          <w:tcPr>
            <w:tcW w:w="1560" w:type="dxa"/>
          </w:tcPr>
          <w:p w14:paraId="136377D6" w14:textId="77777777" w:rsidR="00A33552" w:rsidRDefault="00A33552" w:rsidP="00E57E64">
            <w:pPr>
              <w:ind w:left="34"/>
              <w:rPr>
                <w:i/>
                <w:sz w:val="18"/>
              </w:rPr>
            </w:pPr>
          </w:p>
        </w:tc>
      </w:tr>
      <w:tr w:rsidR="00A33552" w14:paraId="4E19885D" w14:textId="77777777" w:rsidTr="00400165">
        <w:tc>
          <w:tcPr>
            <w:tcW w:w="959" w:type="dxa"/>
          </w:tcPr>
          <w:p w14:paraId="3FF9A045" w14:textId="05FD2DE0" w:rsidR="00A33552" w:rsidRDefault="00A33552" w:rsidP="00E57E64">
            <w:r>
              <w:t>24.</w:t>
            </w:r>
          </w:p>
        </w:tc>
        <w:tc>
          <w:tcPr>
            <w:tcW w:w="6520" w:type="dxa"/>
            <w:gridSpan w:val="2"/>
          </w:tcPr>
          <w:p w14:paraId="66865F11" w14:textId="1C7A3777" w:rsidR="00A33552" w:rsidRPr="001E1F8F" w:rsidRDefault="005028FE" w:rsidP="00E57E64">
            <w:pPr>
              <w:jc w:val="both"/>
              <w:rPr>
                <w:rFonts w:cs="Arial Mäori"/>
                <w:szCs w:val="22"/>
              </w:rPr>
            </w:pPr>
            <w:r w:rsidRPr="001E1F8F">
              <w:rPr>
                <w:rFonts w:cs="Arial Mäori"/>
                <w:szCs w:val="22"/>
              </w:rPr>
              <w:t>The Licensing Bishop or, in the case of a Bishop, the Archbishop must follow the course of action recommended by the Registrar in any written report under clause 22 after the process at clauses 26 to 29 are completed at which point formal notice of the decision must be provided in writing to the complainant and respondent.</w:t>
            </w:r>
          </w:p>
        </w:tc>
        <w:tc>
          <w:tcPr>
            <w:tcW w:w="1560" w:type="dxa"/>
          </w:tcPr>
          <w:p w14:paraId="4BF9ED83" w14:textId="77777777" w:rsidR="00A33552" w:rsidRDefault="00A33552" w:rsidP="00E57E64">
            <w:pPr>
              <w:ind w:left="34"/>
              <w:rPr>
                <w:i/>
                <w:sz w:val="18"/>
              </w:rPr>
            </w:pPr>
          </w:p>
        </w:tc>
      </w:tr>
      <w:tr w:rsidR="00A33552" w14:paraId="46FB8BCF" w14:textId="77777777" w:rsidTr="00400165">
        <w:tc>
          <w:tcPr>
            <w:tcW w:w="959" w:type="dxa"/>
          </w:tcPr>
          <w:p w14:paraId="17874C19" w14:textId="0D714687" w:rsidR="00A33552" w:rsidRDefault="00A33552" w:rsidP="00E57E64">
            <w:r>
              <w:t>25.</w:t>
            </w:r>
          </w:p>
        </w:tc>
        <w:tc>
          <w:tcPr>
            <w:tcW w:w="6520" w:type="dxa"/>
            <w:gridSpan w:val="2"/>
          </w:tcPr>
          <w:p w14:paraId="3C7F12E7" w14:textId="5FC1209F" w:rsidR="00A33552" w:rsidRPr="001E1F8F" w:rsidRDefault="00AF076F" w:rsidP="00E57E64">
            <w:pPr>
              <w:jc w:val="both"/>
              <w:rPr>
                <w:rFonts w:cs="Arial Mäori"/>
                <w:szCs w:val="22"/>
              </w:rPr>
            </w:pPr>
            <w:r w:rsidRPr="001E1F8F">
              <w:rPr>
                <w:rFonts w:cs="Arial Mäori"/>
                <w:szCs w:val="22"/>
              </w:rPr>
              <w:t>At the same time as the written decision is provided, both the complainant and respondent  shall be provided with the name of a person to be available to each of them  for their pastoral support, chosen by the Registrar from the list of persons available to act as chaplains in that capacity.</w:t>
            </w:r>
          </w:p>
        </w:tc>
        <w:tc>
          <w:tcPr>
            <w:tcW w:w="1560" w:type="dxa"/>
          </w:tcPr>
          <w:p w14:paraId="72050E1E" w14:textId="77777777" w:rsidR="00A33552" w:rsidRDefault="00A33552" w:rsidP="00E57E64">
            <w:pPr>
              <w:ind w:left="34"/>
              <w:rPr>
                <w:i/>
                <w:sz w:val="18"/>
              </w:rPr>
            </w:pPr>
          </w:p>
        </w:tc>
      </w:tr>
      <w:tr w:rsidR="00A33552" w14:paraId="26136C3B" w14:textId="77777777" w:rsidTr="00400165">
        <w:tc>
          <w:tcPr>
            <w:tcW w:w="959" w:type="dxa"/>
          </w:tcPr>
          <w:p w14:paraId="3A5A7D5F" w14:textId="2BDDEB96" w:rsidR="00A33552" w:rsidRDefault="00A33552" w:rsidP="00E57E64">
            <w:r>
              <w:t>26.</w:t>
            </w:r>
          </w:p>
        </w:tc>
        <w:tc>
          <w:tcPr>
            <w:tcW w:w="6520" w:type="dxa"/>
            <w:gridSpan w:val="2"/>
          </w:tcPr>
          <w:p w14:paraId="3C88850C" w14:textId="2EDC0CB6" w:rsidR="00A33552" w:rsidRPr="001E1F8F" w:rsidRDefault="00CD7EAA" w:rsidP="00E57E64">
            <w:pPr>
              <w:jc w:val="both"/>
              <w:rPr>
                <w:rFonts w:cs="Arial Mäori"/>
                <w:szCs w:val="22"/>
              </w:rPr>
            </w:pPr>
            <w:r w:rsidRPr="001E1F8F">
              <w:rPr>
                <w:rFonts w:cs="Arial Mäori"/>
                <w:szCs w:val="22"/>
              </w:rPr>
              <w:t>Where the Registrar recommends a complaint be dismissed the Registrar shall provide notice of that recommendation and a copy of the written report under clause 22 to the complainant and to the respondent.</w:t>
            </w:r>
          </w:p>
        </w:tc>
        <w:tc>
          <w:tcPr>
            <w:tcW w:w="1560" w:type="dxa"/>
          </w:tcPr>
          <w:p w14:paraId="5C64E789" w14:textId="77777777" w:rsidR="00A33552" w:rsidRDefault="00A33552" w:rsidP="00E57E64">
            <w:pPr>
              <w:ind w:left="34"/>
              <w:rPr>
                <w:i/>
                <w:sz w:val="18"/>
              </w:rPr>
            </w:pPr>
          </w:p>
        </w:tc>
      </w:tr>
      <w:tr w:rsidR="00A33552" w14:paraId="7E9BFB8B" w14:textId="77777777" w:rsidTr="00400165">
        <w:tc>
          <w:tcPr>
            <w:tcW w:w="959" w:type="dxa"/>
          </w:tcPr>
          <w:p w14:paraId="2C5832E6" w14:textId="7B7DE509" w:rsidR="00A33552" w:rsidRDefault="00A33552" w:rsidP="00E57E64">
            <w:r>
              <w:t>27.</w:t>
            </w:r>
          </w:p>
        </w:tc>
        <w:tc>
          <w:tcPr>
            <w:tcW w:w="6520" w:type="dxa"/>
            <w:gridSpan w:val="2"/>
          </w:tcPr>
          <w:p w14:paraId="4EA5739A" w14:textId="4516AF25" w:rsidR="00A33552" w:rsidRPr="001E1F8F" w:rsidRDefault="001F657D" w:rsidP="00E57E64">
            <w:pPr>
              <w:jc w:val="both"/>
              <w:rPr>
                <w:rFonts w:cs="Arial Mäori"/>
                <w:szCs w:val="22"/>
              </w:rPr>
            </w:pPr>
            <w:r w:rsidRPr="001E1F8F">
              <w:rPr>
                <w:rFonts w:cs="Arial Mäori"/>
                <w:szCs w:val="22"/>
              </w:rPr>
              <w:t>Within 30 days of receipt of a notice of recommendation and a copy of the written report under clause 22 the complainant may ask the Chair of the Ministry Standards C</w:t>
            </w:r>
            <w:r w:rsidR="00836E87">
              <w:rPr>
                <w:rFonts w:cs="Arial Mäori"/>
                <w:szCs w:val="22"/>
              </w:rPr>
              <w:t>ommission</w:t>
            </w:r>
            <w:r w:rsidRPr="001E1F8F">
              <w:rPr>
                <w:rFonts w:cs="Arial Mäori"/>
                <w:szCs w:val="22"/>
              </w:rPr>
              <w:t xml:space="preserve"> to review the recommendation.  Such review shall be on the papers and shall not require an in-person hearing.</w:t>
            </w:r>
          </w:p>
        </w:tc>
        <w:tc>
          <w:tcPr>
            <w:tcW w:w="1560" w:type="dxa"/>
          </w:tcPr>
          <w:p w14:paraId="3C50B0D0" w14:textId="77777777" w:rsidR="00A33552" w:rsidRDefault="00A33552" w:rsidP="00E57E64">
            <w:pPr>
              <w:ind w:left="34"/>
              <w:rPr>
                <w:i/>
                <w:sz w:val="18"/>
              </w:rPr>
            </w:pPr>
          </w:p>
        </w:tc>
      </w:tr>
      <w:tr w:rsidR="00A33552" w14:paraId="1AFB7B8D" w14:textId="77777777" w:rsidTr="00400165">
        <w:tc>
          <w:tcPr>
            <w:tcW w:w="959" w:type="dxa"/>
          </w:tcPr>
          <w:p w14:paraId="6549150B" w14:textId="78F97475" w:rsidR="00A33552" w:rsidRDefault="00A33552" w:rsidP="00E57E64">
            <w:r>
              <w:t>28.</w:t>
            </w:r>
          </w:p>
        </w:tc>
        <w:tc>
          <w:tcPr>
            <w:tcW w:w="6520" w:type="dxa"/>
            <w:gridSpan w:val="2"/>
          </w:tcPr>
          <w:p w14:paraId="3FB937B0" w14:textId="65580063" w:rsidR="00A33552" w:rsidRPr="001E1F8F" w:rsidRDefault="00D10EE1" w:rsidP="00E57E64">
            <w:pPr>
              <w:jc w:val="both"/>
              <w:rPr>
                <w:rFonts w:cs="Arial Mäori"/>
                <w:szCs w:val="22"/>
              </w:rPr>
            </w:pPr>
            <w:r w:rsidRPr="001E1F8F">
              <w:rPr>
                <w:rFonts w:cs="Arial Mäori"/>
                <w:szCs w:val="22"/>
              </w:rPr>
              <w:t>If on a review under clause 27 the Chair of the Ministry Standards Comm</w:t>
            </w:r>
            <w:r w:rsidR="0099540A">
              <w:rPr>
                <w:rFonts w:cs="Arial Mäori"/>
                <w:szCs w:val="22"/>
              </w:rPr>
              <w:t>ission</w:t>
            </w:r>
            <w:r w:rsidRPr="001E1F8F">
              <w:rPr>
                <w:rFonts w:cs="Arial Mäori"/>
                <w:szCs w:val="22"/>
              </w:rPr>
              <w:t xml:space="preserve"> considers the dismissal to be plainly </w:t>
            </w:r>
            <w:proofErr w:type="gramStart"/>
            <w:r w:rsidRPr="001E1F8F">
              <w:rPr>
                <w:rFonts w:cs="Arial Mäori"/>
                <w:szCs w:val="22"/>
              </w:rPr>
              <w:t>wrong</w:t>
            </w:r>
            <w:proofErr w:type="gramEnd"/>
            <w:r w:rsidRPr="001E1F8F">
              <w:rPr>
                <w:rFonts w:cs="Arial Mäori"/>
                <w:szCs w:val="22"/>
              </w:rPr>
              <w:t xml:space="preserve"> then he or she may:</w:t>
            </w:r>
          </w:p>
        </w:tc>
        <w:tc>
          <w:tcPr>
            <w:tcW w:w="1560" w:type="dxa"/>
          </w:tcPr>
          <w:p w14:paraId="3F9A3BF8" w14:textId="77777777" w:rsidR="00A33552" w:rsidRDefault="00A33552" w:rsidP="00E57E64">
            <w:pPr>
              <w:ind w:left="34"/>
              <w:rPr>
                <w:i/>
                <w:sz w:val="18"/>
              </w:rPr>
            </w:pPr>
          </w:p>
        </w:tc>
      </w:tr>
      <w:tr w:rsidR="000363D1" w14:paraId="1F930A2C" w14:textId="77777777" w:rsidTr="000363D1">
        <w:tc>
          <w:tcPr>
            <w:tcW w:w="959" w:type="dxa"/>
          </w:tcPr>
          <w:p w14:paraId="0A7C0C42" w14:textId="77777777" w:rsidR="000363D1" w:rsidRDefault="000363D1" w:rsidP="00E57E64"/>
        </w:tc>
        <w:tc>
          <w:tcPr>
            <w:tcW w:w="884" w:type="dxa"/>
          </w:tcPr>
          <w:p w14:paraId="35D23321" w14:textId="05FE59E7" w:rsidR="000363D1" w:rsidRPr="001E1F8F" w:rsidRDefault="00D10EE1" w:rsidP="00E57E64">
            <w:pPr>
              <w:jc w:val="both"/>
              <w:rPr>
                <w:rFonts w:cs="Arial Mäori"/>
                <w:szCs w:val="22"/>
              </w:rPr>
            </w:pPr>
            <w:r w:rsidRPr="001E1F8F">
              <w:rPr>
                <w:rFonts w:cs="Arial Mäori"/>
                <w:szCs w:val="22"/>
              </w:rPr>
              <w:t>(a)</w:t>
            </w:r>
          </w:p>
        </w:tc>
        <w:tc>
          <w:tcPr>
            <w:tcW w:w="5636" w:type="dxa"/>
          </w:tcPr>
          <w:p w14:paraId="53EEEE82" w14:textId="0D123ADE" w:rsidR="000363D1" w:rsidRPr="001E1F8F" w:rsidRDefault="00B21257" w:rsidP="00E57E64">
            <w:pPr>
              <w:jc w:val="both"/>
              <w:rPr>
                <w:rFonts w:cs="Arial Mäori"/>
                <w:szCs w:val="22"/>
              </w:rPr>
            </w:pPr>
            <w:r w:rsidRPr="001E1F8F">
              <w:rPr>
                <w:rFonts w:cs="Arial Mäori"/>
                <w:szCs w:val="22"/>
              </w:rPr>
              <w:t>reverse the decision and direct the complaint proceed in accordance with clause 23(a) or (b) (as appropriate); or</w:t>
            </w:r>
          </w:p>
        </w:tc>
        <w:tc>
          <w:tcPr>
            <w:tcW w:w="1560" w:type="dxa"/>
          </w:tcPr>
          <w:p w14:paraId="1040C35A" w14:textId="77777777" w:rsidR="000363D1" w:rsidRDefault="000363D1" w:rsidP="00E57E64">
            <w:pPr>
              <w:ind w:left="34"/>
              <w:rPr>
                <w:i/>
                <w:sz w:val="18"/>
              </w:rPr>
            </w:pPr>
          </w:p>
        </w:tc>
      </w:tr>
      <w:tr w:rsidR="000363D1" w14:paraId="2CA95D04" w14:textId="77777777" w:rsidTr="000363D1">
        <w:tc>
          <w:tcPr>
            <w:tcW w:w="959" w:type="dxa"/>
          </w:tcPr>
          <w:p w14:paraId="33E18461" w14:textId="77777777" w:rsidR="000363D1" w:rsidRDefault="000363D1" w:rsidP="00E57E64"/>
        </w:tc>
        <w:tc>
          <w:tcPr>
            <w:tcW w:w="884" w:type="dxa"/>
          </w:tcPr>
          <w:p w14:paraId="0D2E1CAC" w14:textId="18BF5DF8" w:rsidR="000363D1" w:rsidRPr="001E1F8F" w:rsidRDefault="00D10EE1" w:rsidP="00E57E64">
            <w:pPr>
              <w:jc w:val="both"/>
              <w:rPr>
                <w:rFonts w:cs="Arial Mäori"/>
                <w:szCs w:val="22"/>
              </w:rPr>
            </w:pPr>
            <w:r w:rsidRPr="001E1F8F">
              <w:rPr>
                <w:rFonts w:cs="Arial Mäori"/>
                <w:szCs w:val="22"/>
              </w:rPr>
              <w:t>(b)</w:t>
            </w:r>
          </w:p>
        </w:tc>
        <w:tc>
          <w:tcPr>
            <w:tcW w:w="5636" w:type="dxa"/>
          </w:tcPr>
          <w:p w14:paraId="6DA05CFF" w14:textId="4C62172B" w:rsidR="000363D1" w:rsidRPr="001E1F8F" w:rsidRDefault="005679DE" w:rsidP="00E57E64">
            <w:pPr>
              <w:jc w:val="both"/>
              <w:rPr>
                <w:rFonts w:cs="Arial Mäori"/>
                <w:szCs w:val="22"/>
              </w:rPr>
            </w:pPr>
            <w:r w:rsidRPr="001E1F8F">
              <w:rPr>
                <w:rFonts w:cs="Arial Mäori"/>
                <w:szCs w:val="22"/>
              </w:rPr>
              <w:t>remit the matter back to the Registrar for reconsideration.</w:t>
            </w:r>
          </w:p>
        </w:tc>
        <w:tc>
          <w:tcPr>
            <w:tcW w:w="1560" w:type="dxa"/>
          </w:tcPr>
          <w:p w14:paraId="3C1C81B9" w14:textId="77777777" w:rsidR="000363D1" w:rsidRDefault="000363D1" w:rsidP="00E57E64">
            <w:pPr>
              <w:ind w:left="34"/>
              <w:rPr>
                <w:i/>
                <w:sz w:val="18"/>
              </w:rPr>
            </w:pPr>
          </w:p>
        </w:tc>
      </w:tr>
      <w:tr w:rsidR="00A33552" w14:paraId="4C7D574A" w14:textId="77777777" w:rsidTr="00400165">
        <w:tc>
          <w:tcPr>
            <w:tcW w:w="959" w:type="dxa"/>
          </w:tcPr>
          <w:p w14:paraId="56AACCA4" w14:textId="40085574" w:rsidR="00A33552" w:rsidRDefault="000363D1" w:rsidP="00E57E64">
            <w:r>
              <w:t>29.</w:t>
            </w:r>
          </w:p>
        </w:tc>
        <w:tc>
          <w:tcPr>
            <w:tcW w:w="6520" w:type="dxa"/>
            <w:gridSpan w:val="2"/>
          </w:tcPr>
          <w:p w14:paraId="717987C4" w14:textId="033E28AE" w:rsidR="00A33552" w:rsidRPr="001E1F8F" w:rsidRDefault="005904AD" w:rsidP="005904AD">
            <w:pPr>
              <w:tabs>
                <w:tab w:val="left" w:pos="2205"/>
              </w:tabs>
              <w:jc w:val="both"/>
              <w:rPr>
                <w:rFonts w:cs="Arial Mäori"/>
                <w:szCs w:val="22"/>
              </w:rPr>
            </w:pPr>
            <w:r w:rsidRPr="001E1F8F">
              <w:rPr>
                <w:rFonts w:cs="Arial Mäori"/>
                <w:szCs w:val="22"/>
              </w:rPr>
              <w:t>Where a complaint is remitted to the Registrar for reconsideration and the Registrar recommends dismissal of the complaint following that reconsideration then clauses 27 and 28 of this canon will not apply.</w:t>
            </w:r>
          </w:p>
        </w:tc>
        <w:tc>
          <w:tcPr>
            <w:tcW w:w="1560" w:type="dxa"/>
          </w:tcPr>
          <w:p w14:paraId="5E5A6263" w14:textId="77777777" w:rsidR="00A33552" w:rsidRDefault="00A33552" w:rsidP="00E57E64">
            <w:pPr>
              <w:ind w:left="34"/>
              <w:rPr>
                <w:i/>
                <w:sz w:val="18"/>
              </w:rPr>
            </w:pPr>
          </w:p>
        </w:tc>
      </w:tr>
      <w:tr w:rsidR="00A33552" w14:paraId="7CA43AFA" w14:textId="77777777" w:rsidTr="00400165">
        <w:tc>
          <w:tcPr>
            <w:tcW w:w="959" w:type="dxa"/>
          </w:tcPr>
          <w:p w14:paraId="1529C02C" w14:textId="26D045AF" w:rsidR="00A33552" w:rsidRDefault="000363D1" w:rsidP="00E57E64">
            <w:r>
              <w:t>30.</w:t>
            </w:r>
          </w:p>
        </w:tc>
        <w:tc>
          <w:tcPr>
            <w:tcW w:w="6520" w:type="dxa"/>
            <w:gridSpan w:val="2"/>
          </w:tcPr>
          <w:p w14:paraId="7DBE05C3" w14:textId="1A7CFCDF" w:rsidR="00A33552" w:rsidRPr="001E1F8F" w:rsidRDefault="006268FE" w:rsidP="00E57E64">
            <w:pPr>
              <w:jc w:val="both"/>
              <w:rPr>
                <w:rFonts w:cs="Arial Mäori"/>
                <w:szCs w:val="22"/>
              </w:rPr>
            </w:pPr>
            <w:r w:rsidRPr="001E1F8F">
              <w:rPr>
                <w:rFonts w:cs="Arial Mäori"/>
                <w:szCs w:val="22"/>
              </w:rPr>
              <w:t>Where the Registrar proposes to extend the 30</w:t>
            </w:r>
            <w:r w:rsidR="00106F50">
              <w:rPr>
                <w:rFonts w:cs="Arial Mäori"/>
                <w:szCs w:val="22"/>
              </w:rPr>
              <w:t>-</w:t>
            </w:r>
            <w:r w:rsidRPr="001E1F8F">
              <w:rPr>
                <w:rFonts w:cs="Arial Mäori"/>
                <w:szCs w:val="22"/>
              </w:rPr>
              <w:t>day period in clause 22 he or she shall inform the complainant and the respondent.</w:t>
            </w:r>
          </w:p>
        </w:tc>
        <w:tc>
          <w:tcPr>
            <w:tcW w:w="1560" w:type="dxa"/>
          </w:tcPr>
          <w:p w14:paraId="7DF0095D" w14:textId="77777777" w:rsidR="00A33552" w:rsidRDefault="00A33552" w:rsidP="00E57E64">
            <w:pPr>
              <w:ind w:left="34"/>
              <w:rPr>
                <w:i/>
                <w:sz w:val="18"/>
              </w:rPr>
            </w:pPr>
          </w:p>
        </w:tc>
      </w:tr>
      <w:tr w:rsidR="00A33552" w14:paraId="7DB78D44" w14:textId="77777777" w:rsidTr="00400165">
        <w:tc>
          <w:tcPr>
            <w:tcW w:w="959" w:type="dxa"/>
          </w:tcPr>
          <w:p w14:paraId="4F4C13D8" w14:textId="48E394B7" w:rsidR="00A33552" w:rsidRDefault="000363D1" w:rsidP="00E57E64">
            <w:r>
              <w:t>31.</w:t>
            </w:r>
          </w:p>
        </w:tc>
        <w:tc>
          <w:tcPr>
            <w:tcW w:w="6520" w:type="dxa"/>
            <w:gridSpan w:val="2"/>
          </w:tcPr>
          <w:p w14:paraId="34A2339D" w14:textId="2BF23F69" w:rsidR="00A33552" w:rsidRPr="001E1F8F" w:rsidRDefault="00EA5887" w:rsidP="00EA5887">
            <w:pPr>
              <w:jc w:val="both"/>
              <w:rPr>
                <w:rFonts w:cs="Arial Mäori"/>
                <w:szCs w:val="22"/>
              </w:rPr>
            </w:pPr>
            <w:r w:rsidRPr="001E1F8F">
              <w:rPr>
                <w:rFonts w:cs="Arial Mäori"/>
                <w:szCs w:val="22"/>
              </w:rPr>
              <w:t>The Registrar may delegate any investigation work undertaken under this section to such person as he or she may designate.</w:t>
            </w:r>
          </w:p>
        </w:tc>
        <w:tc>
          <w:tcPr>
            <w:tcW w:w="1560" w:type="dxa"/>
          </w:tcPr>
          <w:p w14:paraId="4DA2E853" w14:textId="77777777" w:rsidR="00A33552" w:rsidRDefault="00A33552" w:rsidP="00E57E64">
            <w:pPr>
              <w:ind w:left="34"/>
              <w:rPr>
                <w:i/>
                <w:sz w:val="18"/>
              </w:rPr>
            </w:pPr>
          </w:p>
        </w:tc>
      </w:tr>
    </w:tbl>
    <w:p w14:paraId="38347CE9" w14:textId="77777777" w:rsidR="00836E87" w:rsidRDefault="00836E87" w:rsidP="00EA5887">
      <w:pPr>
        <w:spacing w:before="120"/>
        <w:sectPr w:rsidR="00836E87" w:rsidSect="00E40CDB">
          <w:footerReference w:type="default" r:id="rId14"/>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425"/>
        <w:gridCol w:w="5211"/>
        <w:gridCol w:w="1560"/>
      </w:tblGrid>
      <w:tr w:rsidR="00D8267C" w14:paraId="4E20D601" w14:textId="77777777" w:rsidTr="002B37B6">
        <w:tc>
          <w:tcPr>
            <w:tcW w:w="959" w:type="dxa"/>
          </w:tcPr>
          <w:p w14:paraId="1D8AF9BD" w14:textId="1249E720" w:rsidR="00D8267C" w:rsidRDefault="00D8267C" w:rsidP="00EA5887">
            <w:pPr>
              <w:spacing w:before="120"/>
            </w:pPr>
          </w:p>
        </w:tc>
        <w:tc>
          <w:tcPr>
            <w:tcW w:w="1309" w:type="dxa"/>
            <w:gridSpan w:val="2"/>
          </w:tcPr>
          <w:p w14:paraId="4D708437" w14:textId="40199DF1" w:rsidR="00D8267C" w:rsidRPr="001E1F8F" w:rsidRDefault="002B37B6" w:rsidP="00EA5887">
            <w:pPr>
              <w:spacing w:before="120"/>
              <w:jc w:val="both"/>
              <w:rPr>
                <w:rFonts w:cs="Arial Mäori"/>
                <w:szCs w:val="22"/>
              </w:rPr>
            </w:pPr>
            <w:r w:rsidRPr="001E1F8F">
              <w:rPr>
                <w:rFonts w:cs="Arial Mäori"/>
                <w:b/>
                <w:bCs/>
                <w:iCs/>
                <w:szCs w:val="22"/>
              </w:rPr>
              <w:t>PART D –</w:t>
            </w:r>
          </w:p>
        </w:tc>
        <w:tc>
          <w:tcPr>
            <w:tcW w:w="5211" w:type="dxa"/>
          </w:tcPr>
          <w:p w14:paraId="779B78BC" w14:textId="3CC59D3D" w:rsidR="00D8267C" w:rsidRPr="001E1F8F" w:rsidRDefault="002B37B6" w:rsidP="00EA5887">
            <w:pPr>
              <w:spacing w:before="120"/>
              <w:jc w:val="both"/>
              <w:rPr>
                <w:rFonts w:cs="Arial Mäori"/>
                <w:szCs w:val="22"/>
              </w:rPr>
            </w:pPr>
            <w:r w:rsidRPr="001E1F8F">
              <w:rPr>
                <w:rFonts w:cs="Arial Mäori"/>
                <w:b/>
                <w:bCs/>
                <w:iCs/>
                <w:szCs w:val="22"/>
              </w:rPr>
              <w:t>FURTHER HANDLING OF COMPLAIN</w:t>
            </w:r>
            <w:r w:rsidR="0099540A">
              <w:rPr>
                <w:rFonts w:cs="Arial Mäori"/>
                <w:b/>
                <w:bCs/>
                <w:iCs/>
                <w:szCs w:val="22"/>
              </w:rPr>
              <w:t>T</w:t>
            </w:r>
            <w:r w:rsidRPr="001E1F8F">
              <w:rPr>
                <w:rFonts w:cs="Arial Mäori"/>
                <w:b/>
                <w:bCs/>
                <w:iCs/>
                <w:szCs w:val="22"/>
              </w:rPr>
              <w:t>S OF UNSATISFACTORY CONDUCT</w:t>
            </w:r>
          </w:p>
        </w:tc>
        <w:tc>
          <w:tcPr>
            <w:tcW w:w="1560" w:type="dxa"/>
          </w:tcPr>
          <w:p w14:paraId="2273C387" w14:textId="77777777" w:rsidR="00D8267C" w:rsidRDefault="00D8267C" w:rsidP="00EA5887">
            <w:pPr>
              <w:spacing w:before="120"/>
              <w:ind w:left="34"/>
              <w:rPr>
                <w:i/>
                <w:sz w:val="18"/>
              </w:rPr>
            </w:pPr>
          </w:p>
        </w:tc>
      </w:tr>
      <w:tr w:rsidR="000363D1" w14:paraId="7A630757" w14:textId="77777777" w:rsidTr="00400165">
        <w:tc>
          <w:tcPr>
            <w:tcW w:w="959" w:type="dxa"/>
          </w:tcPr>
          <w:p w14:paraId="7976DB8C" w14:textId="5DD4D371" w:rsidR="000363D1" w:rsidRDefault="000D65B1" w:rsidP="00E57E64">
            <w:r>
              <w:t>32.</w:t>
            </w:r>
          </w:p>
        </w:tc>
        <w:tc>
          <w:tcPr>
            <w:tcW w:w="6520" w:type="dxa"/>
            <w:gridSpan w:val="3"/>
          </w:tcPr>
          <w:p w14:paraId="5FD19500" w14:textId="3E8F9A03" w:rsidR="000363D1" w:rsidRPr="00E32C27" w:rsidRDefault="00D87904" w:rsidP="00E57E64">
            <w:pPr>
              <w:jc w:val="both"/>
              <w:rPr>
                <w:rFonts w:cs="Arial Mäori"/>
                <w:szCs w:val="22"/>
              </w:rPr>
            </w:pPr>
            <w:r w:rsidRPr="00E32C27">
              <w:rPr>
                <w:rFonts w:cs="Arial Mäori"/>
                <w:szCs w:val="22"/>
              </w:rPr>
              <w:t>Where the Registrar considers the complaint to be one of unsatisfactory conduct then the further handling of the complaint will be solely at the discretion of the Licensing Bishop or, in the case of a Bishop, the Archbishop and the outcome shall not prevent the issuing of a ‘safe to receive’ letter although the fact of the complaint and its resolution may be noted.</w:t>
            </w:r>
          </w:p>
        </w:tc>
        <w:tc>
          <w:tcPr>
            <w:tcW w:w="1560" w:type="dxa"/>
          </w:tcPr>
          <w:p w14:paraId="064E06AE" w14:textId="77777777" w:rsidR="000363D1" w:rsidRDefault="000363D1" w:rsidP="00E57E64">
            <w:pPr>
              <w:ind w:left="34"/>
              <w:rPr>
                <w:i/>
                <w:sz w:val="18"/>
              </w:rPr>
            </w:pPr>
          </w:p>
        </w:tc>
      </w:tr>
      <w:tr w:rsidR="000363D1" w14:paraId="4036049A" w14:textId="77777777" w:rsidTr="00400165">
        <w:tc>
          <w:tcPr>
            <w:tcW w:w="959" w:type="dxa"/>
          </w:tcPr>
          <w:p w14:paraId="2A48C728" w14:textId="230FF1CB" w:rsidR="000363D1" w:rsidRDefault="00CA77B0" w:rsidP="00E57E64">
            <w:r>
              <w:t>33.</w:t>
            </w:r>
          </w:p>
        </w:tc>
        <w:tc>
          <w:tcPr>
            <w:tcW w:w="6520" w:type="dxa"/>
            <w:gridSpan w:val="3"/>
          </w:tcPr>
          <w:p w14:paraId="450D1FD9" w14:textId="63F2B645" w:rsidR="000363D1" w:rsidRPr="00E32C27" w:rsidRDefault="0096669C" w:rsidP="00E57E64">
            <w:pPr>
              <w:jc w:val="both"/>
              <w:rPr>
                <w:rFonts w:cs="Arial Mäori"/>
                <w:szCs w:val="22"/>
              </w:rPr>
            </w:pPr>
            <w:r w:rsidRPr="00E32C27">
              <w:rPr>
                <w:rFonts w:cs="Arial Mäori"/>
                <w:szCs w:val="22"/>
              </w:rPr>
              <w:t>The courses of conduct available to the Licensing Bishop or, in the case of a Bishop, the Archbishop include:</w:t>
            </w:r>
          </w:p>
        </w:tc>
        <w:tc>
          <w:tcPr>
            <w:tcW w:w="1560" w:type="dxa"/>
          </w:tcPr>
          <w:p w14:paraId="238BAB44" w14:textId="77777777" w:rsidR="000363D1" w:rsidRDefault="000363D1" w:rsidP="00E57E64">
            <w:pPr>
              <w:ind w:left="34"/>
              <w:rPr>
                <w:i/>
                <w:sz w:val="18"/>
              </w:rPr>
            </w:pPr>
          </w:p>
        </w:tc>
      </w:tr>
      <w:tr w:rsidR="00D87904" w14:paraId="508377B8" w14:textId="77777777" w:rsidTr="00D87904">
        <w:tc>
          <w:tcPr>
            <w:tcW w:w="959" w:type="dxa"/>
          </w:tcPr>
          <w:p w14:paraId="12646544" w14:textId="77777777" w:rsidR="00D87904" w:rsidRDefault="00D87904" w:rsidP="00E57E64"/>
        </w:tc>
        <w:tc>
          <w:tcPr>
            <w:tcW w:w="884" w:type="dxa"/>
          </w:tcPr>
          <w:p w14:paraId="411D070F" w14:textId="29866CAA" w:rsidR="00D87904" w:rsidRPr="00E32C27" w:rsidRDefault="00467EBA" w:rsidP="00E57E64">
            <w:pPr>
              <w:jc w:val="both"/>
              <w:rPr>
                <w:rFonts w:cs="Arial Mäori"/>
                <w:szCs w:val="22"/>
              </w:rPr>
            </w:pPr>
            <w:r w:rsidRPr="00E32C27">
              <w:rPr>
                <w:rFonts w:cs="Arial Mäori"/>
                <w:szCs w:val="22"/>
              </w:rPr>
              <w:t>(a)</w:t>
            </w:r>
          </w:p>
        </w:tc>
        <w:tc>
          <w:tcPr>
            <w:tcW w:w="5636" w:type="dxa"/>
            <w:gridSpan w:val="2"/>
          </w:tcPr>
          <w:p w14:paraId="308DA5D0" w14:textId="542243A3" w:rsidR="00D87904" w:rsidRPr="00E32C27" w:rsidRDefault="00454BB0" w:rsidP="00E57E64">
            <w:pPr>
              <w:jc w:val="both"/>
              <w:rPr>
                <w:rFonts w:cs="Arial Mäori"/>
                <w:szCs w:val="22"/>
              </w:rPr>
            </w:pPr>
            <w:r w:rsidRPr="00E32C27">
              <w:rPr>
                <w:rFonts w:cs="Arial Mäori"/>
                <w:szCs w:val="22"/>
              </w:rPr>
              <w:t>a process of reconciliation carried out in accordance with the principles of the relevant Tikanga;</w:t>
            </w:r>
          </w:p>
        </w:tc>
        <w:tc>
          <w:tcPr>
            <w:tcW w:w="1560" w:type="dxa"/>
          </w:tcPr>
          <w:p w14:paraId="451EFAAC" w14:textId="77777777" w:rsidR="00D87904" w:rsidRDefault="00D87904" w:rsidP="00E57E64">
            <w:pPr>
              <w:ind w:left="34"/>
              <w:rPr>
                <w:i/>
                <w:sz w:val="18"/>
              </w:rPr>
            </w:pPr>
          </w:p>
        </w:tc>
      </w:tr>
      <w:tr w:rsidR="0096669C" w14:paraId="15E8CDAE" w14:textId="77777777" w:rsidTr="0096669C">
        <w:tc>
          <w:tcPr>
            <w:tcW w:w="959" w:type="dxa"/>
          </w:tcPr>
          <w:p w14:paraId="57C09C07" w14:textId="77777777" w:rsidR="0096669C" w:rsidRDefault="0096669C" w:rsidP="00E57E64"/>
        </w:tc>
        <w:tc>
          <w:tcPr>
            <w:tcW w:w="884" w:type="dxa"/>
          </w:tcPr>
          <w:p w14:paraId="5F62D3FC" w14:textId="407DBEB0" w:rsidR="0096669C" w:rsidRPr="00E32C27" w:rsidRDefault="00467EBA" w:rsidP="00E57E64">
            <w:pPr>
              <w:jc w:val="both"/>
              <w:rPr>
                <w:rFonts w:cs="Arial Mäori"/>
                <w:szCs w:val="22"/>
              </w:rPr>
            </w:pPr>
            <w:r w:rsidRPr="00E32C27">
              <w:rPr>
                <w:rFonts w:cs="Arial Mäori"/>
                <w:szCs w:val="22"/>
              </w:rPr>
              <w:t>(b)</w:t>
            </w:r>
          </w:p>
        </w:tc>
        <w:tc>
          <w:tcPr>
            <w:tcW w:w="5636" w:type="dxa"/>
            <w:gridSpan w:val="2"/>
          </w:tcPr>
          <w:p w14:paraId="132E911C" w14:textId="106153B9" w:rsidR="0096669C" w:rsidRPr="00E32C27" w:rsidRDefault="00B62B9D" w:rsidP="00E57E64">
            <w:pPr>
              <w:jc w:val="both"/>
              <w:rPr>
                <w:rFonts w:cs="Arial Mäori"/>
                <w:szCs w:val="22"/>
              </w:rPr>
            </w:pPr>
            <w:r w:rsidRPr="00E32C27">
              <w:rPr>
                <w:rFonts w:cs="Arial Mäori"/>
                <w:szCs w:val="22"/>
              </w:rPr>
              <w:t>a full investigation into the complaint, following inquiry principles, after which the Licensing Bishop or, in the case of a Bishop, the Archbishop may admonish the respondent; and/or</w:t>
            </w:r>
          </w:p>
        </w:tc>
        <w:tc>
          <w:tcPr>
            <w:tcW w:w="1560" w:type="dxa"/>
          </w:tcPr>
          <w:p w14:paraId="7C81AD78" w14:textId="77777777" w:rsidR="0096669C" w:rsidRDefault="0096669C" w:rsidP="00E57E64">
            <w:pPr>
              <w:ind w:left="34"/>
              <w:rPr>
                <w:i/>
                <w:sz w:val="18"/>
              </w:rPr>
            </w:pPr>
          </w:p>
        </w:tc>
      </w:tr>
      <w:tr w:rsidR="0096669C" w14:paraId="0D8D3889" w14:textId="77777777" w:rsidTr="0096669C">
        <w:tc>
          <w:tcPr>
            <w:tcW w:w="959" w:type="dxa"/>
          </w:tcPr>
          <w:p w14:paraId="25F25147" w14:textId="77777777" w:rsidR="0096669C" w:rsidRDefault="0096669C" w:rsidP="00E57E64"/>
        </w:tc>
        <w:tc>
          <w:tcPr>
            <w:tcW w:w="884" w:type="dxa"/>
          </w:tcPr>
          <w:p w14:paraId="149C127F" w14:textId="7D54AA83" w:rsidR="0096669C" w:rsidRPr="00E32C27" w:rsidRDefault="00467EBA" w:rsidP="00E57E64">
            <w:pPr>
              <w:jc w:val="both"/>
              <w:rPr>
                <w:rFonts w:cs="Arial Mäori"/>
                <w:szCs w:val="22"/>
              </w:rPr>
            </w:pPr>
            <w:r w:rsidRPr="00E32C27">
              <w:rPr>
                <w:rFonts w:cs="Arial Mäori"/>
                <w:szCs w:val="22"/>
              </w:rPr>
              <w:t>(c)</w:t>
            </w:r>
          </w:p>
        </w:tc>
        <w:tc>
          <w:tcPr>
            <w:tcW w:w="5636" w:type="dxa"/>
            <w:gridSpan w:val="2"/>
          </w:tcPr>
          <w:p w14:paraId="5C24E217" w14:textId="572CEE30" w:rsidR="0096669C" w:rsidRPr="00E32C27" w:rsidRDefault="009D5F67" w:rsidP="00E57E64">
            <w:pPr>
              <w:jc w:val="both"/>
              <w:rPr>
                <w:rFonts w:cs="Arial Mäori"/>
                <w:szCs w:val="22"/>
              </w:rPr>
            </w:pPr>
            <w:r w:rsidRPr="00E32C27">
              <w:rPr>
                <w:rFonts w:cs="Arial Mäori"/>
                <w:szCs w:val="22"/>
              </w:rPr>
              <w:t>requiring the respondent to undertake further training or counselling.</w:t>
            </w:r>
          </w:p>
        </w:tc>
        <w:tc>
          <w:tcPr>
            <w:tcW w:w="1560" w:type="dxa"/>
          </w:tcPr>
          <w:p w14:paraId="0E026945" w14:textId="77777777" w:rsidR="0096669C" w:rsidRDefault="0096669C" w:rsidP="00E57E64">
            <w:pPr>
              <w:ind w:left="34"/>
              <w:rPr>
                <w:i/>
                <w:sz w:val="18"/>
              </w:rPr>
            </w:pPr>
          </w:p>
        </w:tc>
      </w:tr>
      <w:tr w:rsidR="0096669C" w14:paraId="46AADEF3" w14:textId="77777777" w:rsidTr="00400165">
        <w:tc>
          <w:tcPr>
            <w:tcW w:w="959" w:type="dxa"/>
          </w:tcPr>
          <w:p w14:paraId="5900E054" w14:textId="490749FB" w:rsidR="0096669C" w:rsidRDefault="0096669C" w:rsidP="00E57E64">
            <w:r>
              <w:t>34.</w:t>
            </w:r>
          </w:p>
        </w:tc>
        <w:tc>
          <w:tcPr>
            <w:tcW w:w="6520" w:type="dxa"/>
            <w:gridSpan w:val="3"/>
          </w:tcPr>
          <w:p w14:paraId="11AAD35B" w14:textId="6F23DBFC" w:rsidR="0096669C" w:rsidRPr="00E32C27" w:rsidRDefault="00467EBA" w:rsidP="00E57E64">
            <w:pPr>
              <w:jc w:val="both"/>
              <w:rPr>
                <w:rFonts w:cs="Arial Mäori"/>
                <w:szCs w:val="22"/>
              </w:rPr>
            </w:pPr>
            <w:r w:rsidRPr="00E32C27">
              <w:rPr>
                <w:rFonts w:cs="Arial Mäori"/>
                <w:szCs w:val="22"/>
              </w:rPr>
              <w:t>In deciding which step to undertake under clause 33 the Licensing Bishop or, in the case of a Bishop, the Archbishop shall have regard to the principle of reconciliation and forgiveness.</w:t>
            </w:r>
          </w:p>
        </w:tc>
        <w:tc>
          <w:tcPr>
            <w:tcW w:w="1560" w:type="dxa"/>
          </w:tcPr>
          <w:p w14:paraId="617AFF8E" w14:textId="77777777" w:rsidR="0096669C" w:rsidRDefault="0096669C" w:rsidP="00E57E64">
            <w:pPr>
              <w:ind w:left="34"/>
              <w:rPr>
                <w:i/>
                <w:sz w:val="18"/>
              </w:rPr>
            </w:pPr>
          </w:p>
        </w:tc>
      </w:tr>
      <w:tr w:rsidR="00084E48" w14:paraId="5D14E088" w14:textId="77777777" w:rsidTr="00084E48">
        <w:tc>
          <w:tcPr>
            <w:tcW w:w="959" w:type="dxa"/>
          </w:tcPr>
          <w:p w14:paraId="344A16DC" w14:textId="77777777" w:rsidR="00084E48" w:rsidRDefault="00084E48" w:rsidP="009D5F67">
            <w:pPr>
              <w:spacing w:before="120"/>
            </w:pPr>
          </w:p>
        </w:tc>
        <w:tc>
          <w:tcPr>
            <w:tcW w:w="1309" w:type="dxa"/>
            <w:gridSpan w:val="2"/>
          </w:tcPr>
          <w:p w14:paraId="189F2145" w14:textId="77777777" w:rsidR="00084E48" w:rsidRDefault="00084E48" w:rsidP="009D5F67">
            <w:pPr>
              <w:spacing w:before="120"/>
              <w:jc w:val="both"/>
              <w:rPr>
                <w:rFonts w:cs="Arial Mäori"/>
                <w:b/>
                <w:bCs/>
                <w:iCs/>
                <w:szCs w:val="22"/>
              </w:rPr>
            </w:pPr>
          </w:p>
          <w:p w14:paraId="140D76FB" w14:textId="5A2355CB" w:rsidR="00084E48" w:rsidRPr="00E32C27" w:rsidRDefault="00084E48" w:rsidP="009D5F67">
            <w:pPr>
              <w:spacing w:before="120"/>
              <w:jc w:val="both"/>
              <w:rPr>
                <w:rFonts w:cs="Arial Mäori"/>
                <w:szCs w:val="22"/>
              </w:rPr>
            </w:pPr>
            <w:r w:rsidRPr="00E32C27">
              <w:rPr>
                <w:rFonts w:cs="Arial Mäori"/>
                <w:b/>
                <w:bCs/>
                <w:iCs/>
                <w:szCs w:val="22"/>
              </w:rPr>
              <w:t>PART E</w:t>
            </w:r>
            <w:r>
              <w:rPr>
                <w:rFonts w:cs="Arial Mäori"/>
                <w:b/>
                <w:bCs/>
                <w:iCs/>
                <w:szCs w:val="22"/>
              </w:rPr>
              <w:t xml:space="preserve"> </w:t>
            </w:r>
            <w:r w:rsidRPr="00E32C27">
              <w:rPr>
                <w:rFonts w:cs="Arial Mäori"/>
                <w:b/>
                <w:bCs/>
                <w:iCs/>
                <w:szCs w:val="22"/>
              </w:rPr>
              <w:t>–</w:t>
            </w:r>
          </w:p>
        </w:tc>
        <w:tc>
          <w:tcPr>
            <w:tcW w:w="5211" w:type="dxa"/>
          </w:tcPr>
          <w:p w14:paraId="4CA93869" w14:textId="77777777" w:rsidR="00084E48" w:rsidRDefault="00084E48" w:rsidP="009D5F67">
            <w:pPr>
              <w:spacing w:before="120"/>
              <w:jc w:val="both"/>
              <w:rPr>
                <w:rFonts w:cs="Arial Mäori"/>
                <w:b/>
                <w:bCs/>
                <w:iCs/>
                <w:szCs w:val="22"/>
              </w:rPr>
            </w:pPr>
          </w:p>
          <w:p w14:paraId="195BC1AD" w14:textId="042E11A5" w:rsidR="00084E48" w:rsidRPr="00E32C27" w:rsidRDefault="00084E48" w:rsidP="009D5F67">
            <w:pPr>
              <w:spacing w:before="120"/>
              <w:jc w:val="both"/>
              <w:rPr>
                <w:rFonts w:cs="Arial Mäori"/>
                <w:szCs w:val="22"/>
              </w:rPr>
            </w:pPr>
            <w:r w:rsidRPr="00E32C27">
              <w:rPr>
                <w:rFonts w:cs="Arial Mäori"/>
                <w:b/>
                <w:bCs/>
                <w:iCs/>
                <w:szCs w:val="22"/>
              </w:rPr>
              <w:t>FURTHER HANDLING OF COMPLAIN</w:t>
            </w:r>
            <w:r w:rsidR="0099540A">
              <w:rPr>
                <w:rFonts w:cs="Arial Mäori"/>
                <w:b/>
                <w:bCs/>
                <w:iCs/>
                <w:szCs w:val="22"/>
              </w:rPr>
              <w:t>T</w:t>
            </w:r>
            <w:r w:rsidRPr="00E32C27">
              <w:rPr>
                <w:rFonts w:cs="Arial Mäori"/>
                <w:b/>
                <w:bCs/>
                <w:iCs/>
                <w:szCs w:val="22"/>
              </w:rPr>
              <w:t>S OF MISCONDUCT</w:t>
            </w:r>
          </w:p>
        </w:tc>
        <w:tc>
          <w:tcPr>
            <w:tcW w:w="1560" w:type="dxa"/>
          </w:tcPr>
          <w:p w14:paraId="7021D5D3" w14:textId="77777777" w:rsidR="00084E48" w:rsidRDefault="00084E48" w:rsidP="009D5F67">
            <w:pPr>
              <w:spacing w:before="120"/>
              <w:ind w:left="34"/>
              <w:rPr>
                <w:i/>
                <w:sz w:val="18"/>
              </w:rPr>
            </w:pPr>
          </w:p>
        </w:tc>
      </w:tr>
      <w:tr w:rsidR="0096669C" w14:paraId="0FC1DA52" w14:textId="77777777" w:rsidTr="00400165">
        <w:tc>
          <w:tcPr>
            <w:tcW w:w="959" w:type="dxa"/>
          </w:tcPr>
          <w:p w14:paraId="2C9097FE" w14:textId="051BAE50" w:rsidR="0096669C" w:rsidRDefault="003E5C48" w:rsidP="00E57E64">
            <w:r>
              <w:t>35.</w:t>
            </w:r>
          </w:p>
        </w:tc>
        <w:tc>
          <w:tcPr>
            <w:tcW w:w="6520" w:type="dxa"/>
            <w:gridSpan w:val="3"/>
          </w:tcPr>
          <w:p w14:paraId="4223A93D" w14:textId="4A481FF1" w:rsidR="0096669C" w:rsidRPr="00E32C27" w:rsidRDefault="00280C36" w:rsidP="00E57E64">
            <w:pPr>
              <w:jc w:val="both"/>
              <w:rPr>
                <w:rFonts w:cs="Arial Mäori"/>
                <w:szCs w:val="22"/>
              </w:rPr>
            </w:pPr>
            <w:r w:rsidRPr="00E32C27">
              <w:rPr>
                <w:rFonts w:cs="Arial Mäori"/>
                <w:szCs w:val="22"/>
              </w:rPr>
              <w:t>Where the Registrar considers the complaint to be one of misconduct and recommends disciplinary proceedings be instituted then the provisions of this Part shall apply.</w:t>
            </w:r>
          </w:p>
        </w:tc>
        <w:tc>
          <w:tcPr>
            <w:tcW w:w="1560" w:type="dxa"/>
          </w:tcPr>
          <w:p w14:paraId="6D206B50" w14:textId="77777777" w:rsidR="0096669C" w:rsidRDefault="0096669C" w:rsidP="00E57E64">
            <w:pPr>
              <w:ind w:left="34"/>
              <w:rPr>
                <w:i/>
                <w:sz w:val="18"/>
              </w:rPr>
            </w:pPr>
          </w:p>
        </w:tc>
      </w:tr>
      <w:tr w:rsidR="0096669C" w14:paraId="35DA3F12" w14:textId="77777777" w:rsidTr="00400165">
        <w:tc>
          <w:tcPr>
            <w:tcW w:w="959" w:type="dxa"/>
          </w:tcPr>
          <w:p w14:paraId="5EAEEED2" w14:textId="77777777" w:rsidR="0096669C" w:rsidRDefault="0096669C" w:rsidP="00E57E64"/>
        </w:tc>
        <w:tc>
          <w:tcPr>
            <w:tcW w:w="6520" w:type="dxa"/>
            <w:gridSpan w:val="3"/>
          </w:tcPr>
          <w:p w14:paraId="780CDBE8" w14:textId="7914BB17" w:rsidR="0096669C" w:rsidRPr="00E32C27" w:rsidRDefault="0052455A" w:rsidP="00E57E64">
            <w:pPr>
              <w:jc w:val="both"/>
              <w:rPr>
                <w:rFonts w:cs="Arial Mäori"/>
                <w:szCs w:val="22"/>
              </w:rPr>
            </w:pPr>
            <w:r w:rsidRPr="00E32C27">
              <w:rPr>
                <w:rFonts w:cs="Arial Mäori"/>
                <w:i/>
                <w:szCs w:val="22"/>
              </w:rPr>
              <w:t>Institution of proceedings</w:t>
            </w:r>
          </w:p>
        </w:tc>
        <w:tc>
          <w:tcPr>
            <w:tcW w:w="1560" w:type="dxa"/>
          </w:tcPr>
          <w:p w14:paraId="205D4985" w14:textId="77777777" w:rsidR="0096669C" w:rsidRDefault="0096669C" w:rsidP="00E57E64">
            <w:pPr>
              <w:ind w:left="34"/>
              <w:rPr>
                <w:i/>
                <w:sz w:val="18"/>
              </w:rPr>
            </w:pPr>
          </w:p>
        </w:tc>
      </w:tr>
      <w:tr w:rsidR="003E5C48" w14:paraId="4AE0A8FA" w14:textId="77777777" w:rsidTr="00400165">
        <w:tc>
          <w:tcPr>
            <w:tcW w:w="959" w:type="dxa"/>
          </w:tcPr>
          <w:p w14:paraId="0080B9A5" w14:textId="47FC04E4" w:rsidR="003E5C48" w:rsidRDefault="00340EAB" w:rsidP="00E57E64">
            <w:r>
              <w:t>36.</w:t>
            </w:r>
          </w:p>
        </w:tc>
        <w:tc>
          <w:tcPr>
            <w:tcW w:w="6520" w:type="dxa"/>
            <w:gridSpan w:val="3"/>
          </w:tcPr>
          <w:p w14:paraId="655EA56A" w14:textId="342BF0BE" w:rsidR="003E5C48" w:rsidRPr="00E32C27" w:rsidRDefault="00E3578F" w:rsidP="00E57E64">
            <w:pPr>
              <w:jc w:val="both"/>
              <w:rPr>
                <w:rFonts w:cs="Arial Mäori"/>
                <w:szCs w:val="22"/>
              </w:rPr>
            </w:pPr>
            <w:r w:rsidRPr="00E32C27">
              <w:rPr>
                <w:rFonts w:cs="Arial Mäori"/>
                <w:szCs w:val="22"/>
              </w:rPr>
              <w:t>On the Licensing Bishop or, in the case of a Bishop, the Archbishop confirming to the Registrar that disciplinary proceedings are to be instituted:</w:t>
            </w:r>
          </w:p>
        </w:tc>
        <w:tc>
          <w:tcPr>
            <w:tcW w:w="1560" w:type="dxa"/>
          </w:tcPr>
          <w:p w14:paraId="7AFCAF5E" w14:textId="77777777" w:rsidR="003E5C48" w:rsidRDefault="003E5C48" w:rsidP="00E57E64">
            <w:pPr>
              <w:ind w:left="34"/>
              <w:rPr>
                <w:i/>
                <w:sz w:val="18"/>
              </w:rPr>
            </w:pPr>
          </w:p>
        </w:tc>
      </w:tr>
      <w:tr w:rsidR="00E3578F" w14:paraId="6BC847AF" w14:textId="77777777" w:rsidTr="00E3578F">
        <w:tc>
          <w:tcPr>
            <w:tcW w:w="959" w:type="dxa"/>
          </w:tcPr>
          <w:p w14:paraId="539632CF" w14:textId="77777777" w:rsidR="00E3578F" w:rsidRDefault="00E3578F" w:rsidP="00E57E64"/>
        </w:tc>
        <w:tc>
          <w:tcPr>
            <w:tcW w:w="884" w:type="dxa"/>
          </w:tcPr>
          <w:p w14:paraId="0D6CD8CF" w14:textId="47C4C8F8" w:rsidR="00E3578F" w:rsidRPr="00E32C27" w:rsidRDefault="006B0ECF" w:rsidP="00E57E64">
            <w:pPr>
              <w:jc w:val="both"/>
              <w:rPr>
                <w:rFonts w:cs="Arial Mäori"/>
                <w:szCs w:val="22"/>
              </w:rPr>
            </w:pPr>
            <w:r w:rsidRPr="00E32C27">
              <w:rPr>
                <w:rFonts w:cs="Arial Mäori"/>
                <w:szCs w:val="22"/>
              </w:rPr>
              <w:t>(a)</w:t>
            </w:r>
          </w:p>
        </w:tc>
        <w:tc>
          <w:tcPr>
            <w:tcW w:w="5636" w:type="dxa"/>
            <w:gridSpan w:val="2"/>
          </w:tcPr>
          <w:p w14:paraId="44281567" w14:textId="60E95EC1" w:rsidR="00E3578F" w:rsidRPr="00E32C27" w:rsidRDefault="002D419C" w:rsidP="00E57E64">
            <w:pPr>
              <w:jc w:val="both"/>
              <w:rPr>
                <w:rFonts w:cs="Arial Mäori"/>
                <w:szCs w:val="22"/>
              </w:rPr>
            </w:pPr>
            <w:r w:rsidRPr="00E32C27">
              <w:rPr>
                <w:rFonts w:cs="Arial Mäori"/>
                <w:szCs w:val="22"/>
              </w:rPr>
              <w:t>the Registrar will appoint a Church Advocate responsible for conducting the case on behalf of this Church from the list maintained by the Ministry Standards Commission;</w:t>
            </w:r>
          </w:p>
        </w:tc>
        <w:tc>
          <w:tcPr>
            <w:tcW w:w="1560" w:type="dxa"/>
          </w:tcPr>
          <w:p w14:paraId="50C9E0F7" w14:textId="77777777" w:rsidR="00E3578F" w:rsidRDefault="00E3578F" w:rsidP="00E57E64">
            <w:pPr>
              <w:ind w:left="34"/>
              <w:rPr>
                <w:i/>
                <w:sz w:val="18"/>
              </w:rPr>
            </w:pPr>
          </w:p>
        </w:tc>
      </w:tr>
      <w:tr w:rsidR="00E3578F" w14:paraId="0BA89348" w14:textId="77777777" w:rsidTr="00E3578F">
        <w:tc>
          <w:tcPr>
            <w:tcW w:w="959" w:type="dxa"/>
          </w:tcPr>
          <w:p w14:paraId="47EF2D78" w14:textId="77777777" w:rsidR="00E3578F" w:rsidRDefault="00E3578F" w:rsidP="00E57E64"/>
        </w:tc>
        <w:tc>
          <w:tcPr>
            <w:tcW w:w="884" w:type="dxa"/>
          </w:tcPr>
          <w:p w14:paraId="6C68E248" w14:textId="0CF2D8A1" w:rsidR="00E3578F" w:rsidRPr="00E32C27" w:rsidRDefault="006B0ECF" w:rsidP="00E57E64">
            <w:pPr>
              <w:jc w:val="both"/>
              <w:rPr>
                <w:rFonts w:cs="Arial Mäori"/>
                <w:szCs w:val="22"/>
              </w:rPr>
            </w:pPr>
            <w:r w:rsidRPr="00E32C27">
              <w:rPr>
                <w:rFonts w:cs="Arial Mäori"/>
                <w:szCs w:val="22"/>
              </w:rPr>
              <w:t>(b)</w:t>
            </w:r>
          </w:p>
        </w:tc>
        <w:tc>
          <w:tcPr>
            <w:tcW w:w="5636" w:type="dxa"/>
            <w:gridSpan w:val="2"/>
          </w:tcPr>
          <w:p w14:paraId="3DB02FA2" w14:textId="61D5A35A" w:rsidR="00E3578F" w:rsidRPr="00E32C27" w:rsidRDefault="00C275CF" w:rsidP="00E57E64">
            <w:pPr>
              <w:jc w:val="both"/>
              <w:rPr>
                <w:rFonts w:cs="Arial Mäori"/>
                <w:szCs w:val="22"/>
              </w:rPr>
            </w:pPr>
            <w:r w:rsidRPr="00E32C27">
              <w:rPr>
                <w:rFonts w:cs="Arial Mäori"/>
                <w:szCs w:val="22"/>
              </w:rPr>
              <w:t>the Licensing Bishop or, in the case of a Bishop, the Archbishop will appoint a tribunal to hear the complaint from the list of tribunal members maintained by the Ministry Standards Commission;</w:t>
            </w:r>
          </w:p>
        </w:tc>
        <w:tc>
          <w:tcPr>
            <w:tcW w:w="1560" w:type="dxa"/>
          </w:tcPr>
          <w:p w14:paraId="2B2027EE" w14:textId="77777777" w:rsidR="00E3578F" w:rsidRDefault="00E3578F" w:rsidP="00E57E64">
            <w:pPr>
              <w:ind w:left="34"/>
              <w:rPr>
                <w:i/>
                <w:sz w:val="18"/>
              </w:rPr>
            </w:pPr>
          </w:p>
        </w:tc>
      </w:tr>
      <w:tr w:rsidR="00E3578F" w14:paraId="2F78B08F" w14:textId="77777777" w:rsidTr="00E3578F">
        <w:tc>
          <w:tcPr>
            <w:tcW w:w="959" w:type="dxa"/>
          </w:tcPr>
          <w:p w14:paraId="1CB8C38F" w14:textId="77777777" w:rsidR="00E3578F" w:rsidRDefault="00E3578F" w:rsidP="00E57E64"/>
        </w:tc>
        <w:tc>
          <w:tcPr>
            <w:tcW w:w="884" w:type="dxa"/>
          </w:tcPr>
          <w:p w14:paraId="244DC99F" w14:textId="22533DA1" w:rsidR="00E3578F" w:rsidRPr="00E32C27" w:rsidRDefault="006B0ECF" w:rsidP="00E57E64">
            <w:pPr>
              <w:jc w:val="both"/>
              <w:rPr>
                <w:rFonts w:cs="Arial Mäori"/>
                <w:szCs w:val="22"/>
              </w:rPr>
            </w:pPr>
            <w:r w:rsidRPr="00E32C27">
              <w:rPr>
                <w:rFonts w:cs="Arial Mäori"/>
                <w:szCs w:val="22"/>
              </w:rPr>
              <w:t>(c)</w:t>
            </w:r>
          </w:p>
        </w:tc>
        <w:tc>
          <w:tcPr>
            <w:tcW w:w="5636" w:type="dxa"/>
            <w:gridSpan w:val="2"/>
          </w:tcPr>
          <w:p w14:paraId="77330C47" w14:textId="12436BA6" w:rsidR="00E3578F" w:rsidRPr="00E32C27" w:rsidRDefault="006A179E" w:rsidP="00E57E64">
            <w:pPr>
              <w:jc w:val="both"/>
              <w:rPr>
                <w:rFonts w:cs="Arial Mäori"/>
                <w:szCs w:val="22"/>
              </w:rPr>
            </w:pPr>
            <w:r w:rsidRPr="00E32C27">
              <w:rPr>
                <w:rFonts w:cs="Arial Mäori"/>
                <w:szCs w:val="22"/>
              </w:rPr>
              <w:t>the Church Advocate will then prepare, in accordance with any regulations prescribed by the Ministry Standards Commission, a formal document (Complaint) setting out the conduct alleged, the date and place of the conduct where that is possible, and the particular breaches of canonical obligations alleged;</w:t>
            </w:r>
          </w:p>
        </w:tc>
        <w:tc>
          <w:tcPr>
            <w:tcW w:w="1560" w:type="dxa"/>
          </w:tcPr>
          <w:p w14:paraId="7C6AFCFF" w14:textId="77777777" w:rsidR="00E3578F" w:rsidRDefault="00E3578F" w:rsidP="00E57E64">
            <w:pPr>
              <w:ind w:left="34"/>
              <w:rPr>
                <w:i/>
                <w:sz w:val="18"/>
              </w:rPr>
            </w:pPr>
          </w:p>
        </w:tc>
      </w:tr>
    </w:tbl>
    <w:p w14:paraId="1DEF999C" w14:textId="77777777" w:rsidR="0099540A" w:rsidRDefault="0099540A" w:rsidP="00E57E64">
      <w:pPr>
        <w:sectPr w:rsidR="0099540A" w:rsidSect="00E40CDB">
          <w:footerReference w:type="default" r:id="rId15"/>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851"/>
        <w:gridCol w:w="4785"/>
        <w:gridCol w:w="1560"/>
      </w:tblGrid>
      <w:tr w:rsidR="00E3578F" w14:paraId="4D9C70F6" w14:textId="77777777" w:rsidTr="00E3578F">
        <w:tc>
          <w:tcPr>
            <w:tcW w:w="959" w:type="dxa"/>
          </w:tcPr>
          <w:p w14:paraId="18AEEB65" w14:textId="7C13C814" w:rsidR="00E3578F" w:rsidRDefault="00E3578F" w:rsidP="00E57E64"/>
        </w:tc>
        <w:tc>
          <w:tcPr>
            <w:tcW w:w="884" w:type="dxa"/>
          </w:tcPr>
          <w:p w14:paraId="32DF16BF" w14:textId="0759150B" w:rsidR="00E3578F" w:rsidRPr="00E32C27" w:rsidRDefault="006B0ECF" w:rsidP="00E57E64">
            <w:pPr>
              <w:jc w:val="both"/>
              <w:rPr>
                <w:rFonts w:cs="Arial Mäori"/>
                <w:szCs w:val="22"/>
              </w:rPr>
            </w:pPr>
            <w:r w:rsidRPr="00E32C27">
              <w:rPr>
                <w:rFonts w:cs="Arial Mäori"/>
                <w:szCs w:val="22"/>
              </w:rPr>
              <w:t>(d)</w:t>
            </w:r>
          </w:p>
        </w:tc>
        <w:tc>
          <w:tcPr>
            <w:tcW w:w="5636" w:type="dxa"/>
            <w:gridSpan w:val="2"/>
          </w:tcPr>
          <w:p w14:paraId="09894C40" w14:textId="36DC89FB" w:rsidR="00E3578F" w:rsidRPr="00E32C27" w:rsidRDefault="00620357" w:rsidP="00E57E64">
            <w:pPr>
              <w:jc w:val="both"/>
              <w:rPr>
                <w:rFonts w:cs="Arial Mäori"/>
                <w:szCs w:val="22"/>
              </w:rPr>
            </w:pPr>
            <w:r w:rsidRPr="00E32C27">
              <w:rPr>
                <w:rFonts w:cs="Arial Mäori"/>
                <w:szCs w:val="22"/>
              </w:rPr>
              <w:t>the respondent is then to file, in accordance with any regulations prescribed by the Ministry Standards Commission, a formal document (Response) setting out the response to the Points of Complaint which may include the admission of all or part of it.</w:t>
            </w:r>
          </w:p>
        </w:tc>
        <w:tc>
          <w:tcPr>
            <w:tcW w:w="1560" w:type="dxa"/>
          </w:tcPr>
          <w:p w14:paraId="733EDC75" w14:textId="77777777" w:rsidR="00E3578F" w:rsidRDefault="00E3578F" w:rsidP="00E57E64">
            <w:pPr>
              <w:ind w:left="34"/>
              <w:rPr>
                <w:i/>
                <w:sz w:val="18"/>
              </w:rPr>
            </w:pPr>
          </w:p>
        </w:tc>
      </w:tr>
      <w:tr w:rsidR="003E5C48" w14:paraId="294E9541" w14:textId="77777777" w:rsidTr="00400165">
        <w:tc>
          <w:tcPr>
            <w:tcW w:w="959" w:type="dxa"/>
          </w:tcPr>
          <w:p w14:paraId="1106A939" w14:textId="28E33BDA" w:rsidR="003E5C48" w:rsidRDefault="006B0ECF" w:rsidP="00E57E64">
            <w:r>
              <w:t>37.</w:t>
            </w:r>
          </w:p>
        </w:tc>
        <w:tc>
          <w:tcPr>
            <w:tcW w:w="6520" w:type="dxa"/>
            <w:gridSpan w:val="3"/>
          </w:tcPr>
          <w:p w14:paraId="4796B29E" w14:textId="6B252F9E" w:rsidR="003E5C48" w:rsidRPr="00E32C27" w:rsidRDefault="004D22BA" w:rsidP="00E57E64">
            <w:pPr>
              <w:jc w:val="both"/>
              <w:rPr>
                <w:rFonts w:cs="Arial Mäori"/>
                <w:szCs w:val="22"/>
              </w:rPr>
            </w:pPr>
            <w:r w:rsidRPr="00E32C27">
              <w:rPr>
                <w:rFonts w:cs="Arial Mäori"/>
                <w:szCs w:val="22"/>
              </w:rPr>
              <w:t>The costs of the Church Advocate, if any, will be met by the Ministry Standards Commission.</w:t>
            </w:r>
          </w:p>
        </w:tc>
        <w:tc>
          <w:tcPr>
            <w:tcW w:w="1560" w:type="dxa"/>
          </w:tcPr>
          <w:p w14:paraId="7B4F391A" w14:textId="77777777" w:rsidR="003E5C48" w:rsidRDefault="003E5C48" w:rsidP="00E57E64">
            <w:pPr>
              <w:ind w:left="34"/>
              <w:rPr>
                <w:i/>
                <w:sz w:val="18"/>
              </w:rPr>
            </w:pPr>
          </w:p>
        </w:tc>
      </w:tr>
      <w:tr w:rsidR="003E5C48" w14:paraId="46C834B7" w14:textId="77777777" w:rsidTr="00400165">
        <w:tc>
          <w:tcPr>
            <w:tcW w:w="959" w:type="dxa"/>
          </w:tcPr>
          <w:p w14:paraId="578917DB" w14:textId="157BA3C4" w:rsidR="003E5C48" w:rsidRDefault="006B0ECF" w:rsidP="00E57E64">
            <w:r>
              <w:t>38.</w:t>
            </w:r>
          </w:p>
        </w:tc>
        <w:tc>
          <w:tcPr>
            <w:tcW w:w="6520" w:type="dxa"/>
            <w:gridSpan w:val="3"/>
          </w:tcPr>
          <w:p w14:paraId="41650ECA" w14:textId="26E187F0" w:rsidR="003E5C48" w:rsidRPr="00E32C27" w:rsidRDefault="00972813" w:rsidP="00E57E64">
            <w:pPr>
              <w:jc w:val="both"/>
              <w:rPr>
                <w:rFonts w:cs="Arial Mäori"/>
                <w:szCs w:val="22"/>
              </w:rPr>
            </w:pPr>
            <w:r w:rsidRPr="00E32C27">
              <w:rPr>
                <w:rFonts w:cs="Arial Mäori"/>
                <w:szCs w:val="22"/>
              </w:rPr>
              <w:t>The Church Advocate may engage such other persons as he or she thinks fit to ensure the proper and efficient conduct of the complaint on behalf of this Church and the complainant.</w:t>
            </w:r>
          </w:p>
        </w:tc>
        <w:tc>
          <w:tcPr>
            <w:tcW w:w="1560" w:type="dxa"/>
          </w:tcPr>
          <w:p w14:paraId="5CF53A3E" w14:textId="77777777" w:rsidR="003E5C48" w:rsidRDefault="003E5C48" w:rsidP="00E57E64">
            <w:pPr>
              <w:ind w:left="34"/>
              <w:rPr>
                <w:i/>
                <w:sz w:val="18"/>
              </w:rPr>
            </w:pPr>
          </w:p>
        </w:tc>
      </w:tr>
      <w:tr w:rsidR="00E3578F" w14:paraId="1BB532BB" w14:textId="77777777" w:rsidTr="00400165">
        <w:tc>
          <w:tcPr>
            <w:tcW w:w="959" w:type="dxa"/>
          </w:tcPr>
          <w:p w14:paraId="02F2AE4B" w14:textId="14B20FEB" w:rsidR="00E3578F" w:rsidRDefault="006B0ECF" w:rsidP="00E57E64">
            <w:r>
              <w:t>39.</w:t>
            </w:r>
          </w:p>
        </w:tc>
        <w:tc>
          <w:tcPr>
            <w:tcW w:w="6520" w:type="dxa"/>
            <w:gridSpan w:val="3"/>
          </w:tcPr>
          <w:p w14:paraId="33152D2B" w14:textId="17D2D591" w:rsidR="00E3578F" w:rsidRPr="00E32C27" w:rsidRDefault="00FB4501" w:rsidP="00E57E64">
            <w:pPr>
              <w:jc w:val="both"/>
              <w:rPr>
                <w:rFonts w:cs="Arial Mäori"/>
                <w:szCs w:val="22"/>
              </w:rPr>
            </w:pPr>
            <w:r w:rsidRPr="00E32C27">
              <w:rPr>
                <w:rFonts w:cs="Arial Mäori"/>
                <w:szCs w:val="22"/>
              </w:rPr>
              <w:t>As the complainant is not a party the Church Advocate must regularly communicate with the complainant as to the progress of the tribunal proceeding.</w:t>
            </w:r>
          </w:p>
        </w:tc>
        <w:tc>
          <w:tcPr>
            <w:tcW w:w="1560" w:type="dxa"/>
          </w:tcPr>
          <w:p w14:paraId="4E728DC2" w14:textId="77777777" w:rsidR="00E3578F" w:rsidRDefault="00E3578F" w:rsidP="00E57E64">
            <w:pPr>
              <w:ind w:left="34"/>
              <w:rPr>
                <w:i/>
                <w:sz w:val="18"/>
              </w:rPr>
            </w:pPr>
          </w:p>
        </w:tc>
      </w:tr>
      <w:tr w:rsidR="00972813" w14:paraId="6673DE89" w14:textId="77777777" w:rsidTr="00400165">
        <w:tc>
          <w:tcPr>
            <w:tcW w:w="959" w:type="dxa"/>
          </w:tcPr>
          <w:p w14:paraId="11C50845" w14:textId="77777777" w:rsidR="00972813" w:rsidRDefault="00972813" w:rsidP="00E57E64"/>
        </w:tc>
        <w:tc>
          <w:tcPr>
            <w:tcW w:w="6520" w:type="dxa"/>
            <w:gridSpan w:val="3"/>
          </w:tcPr>
          <w:p w14:paraId="4EDAE7E7" w14:textId="4D4AAA4B" w:rsidR="00972813" w:rsidRPr="00E32C27" w:rsidRDefault="00331FFA" w:rsidP="00E57E64">
            <w:pPr>
              <w:jc w:val="both"/>
              <w:rPr>
                <w:rFonts w:cs="Arial Mäori"/>
                <w:szCs w:val="22"/>
              </w:rPr>
            </w:pPr>
            <w:r w:rsidRPr="00E32C27">
              <w:rPr>
                <w:rFonts w:cs="Arial Mäori"/>
                <w:i/>
                <w:szCs w:val="22"/>
              </w:rPr>
              <w:t>Immediate Suspension on recommendation of the Registrar</w:t>
            </w:r>
          </w:p>
        </w:tc>
        <w:tc>
          <w:tcPr>
            <w:tcW w:w="1560" w:type="dxa"/>
          </w:tcPr>
          <w:p w14:paraId="3EFF6288" w14:textId="77777777" w:rsidR="00972813" w:rsidRDefault="00972813" w:rsidP="00E57E64">
            <w:pPr>
              <w:ind w:left="34"/>
              <w:rPr>
                <w:i/>
                <w:sz w:val="18"/>
              </w:rPr>
            </w:pPr>
          </w:p>
        </w:tc>
      </w:tr>
      <w:tr w:rsidR="00972813" w14:paraId="1256DF0B" w14:textId="77777777" w:rsidTr="00400165">
        <w:tc>
          <w:tcPr>
            <w:tcW w:w="959" w:type="dxa"/>
          </w:tcPr>
          <w:p w14:paraId="44FA11E3" w14:textId="7282225A" w:rsidR="00972813" w:rsidRDefault="00331FFA" w:rsidP="00E57E64">
            <w:r>
              <w:t>40.</w:t>
            </w:r>
          </w:p>
        </w:tc>
        <w:tc>
          <w:tcPr>
            <w:tcW w:w="6520" w:type="dxa"/>
            <w:gridSpan w:val="3"/>
          </w:tcPr>
          <w:p w14:paraId="488D0CBA" w14:textId="6D5BED19" w:rsidR="00972813" w:rsidRPr="00E32C27" w:rsidRDefault="002D33D5" w:rsidP="00E57E64">
            <w:pPr>
              <w:jc w:val="both"/>
              <w:rPr>
                <w:rFonts w:cs="Arial Mäori"/>
                <w:szCs w:val="22"/>
              </w:rPr>
            </w:pPr>
            <w:r w:rsidRPr="00E32C27">
              <w:rPr>
                <w:rFonts w:cs="Arial Mäori"/>
                <w:szCs w:val="22"/>
              </w:rPr>
              <w:t>If, on receipt of a complaint the Registrar considers, on reasonable grounds, that a complaint is one that, if proven, would constitute misconduct and the continuation in office of the respondent could expose others to a risk of harm then:</w:t>
            </w:r>
          </w:p>
        </w:tc>
        <w:tc>
          <w:tcPr>
            <w:tcW w:w="1560" w:type="dxa"/>
          </w:tcPr>
          <w:p w14:paraId="662E1E8C" w14:textId="77777777" w:rsidR="00972813" w:rsidRDefault="00972813" w:rsidP="00E57E64">
            <w:pPr>
              <w:ind w:left="34"/>
              <w:rPr>
                <w:i/>
                <w:sz w:val="18"/>
              </w:rPr>
            </w:pPr>
          </w:p>
        </w:tc>
      </w:tr>
      <w:tr w:rsidR="00331FFA" w14:paraId="497010E3" w14:textId="77777777" w:rsidTr="00331FFA">
        <w:tc>
          <w:tcPr>
            <w:tcW w:w="959" w:type="dxa"/>
          </w:tcPr>
          <w:p w14:paraId="04D8C5E0" w14:textId="77777777" w:rsidR="00331FFA" w:rsidRDefault="00331FFA" w:rsidP="00E57E64"/>
        </w:tc>
        <w:tc>
          <w:tcPr>
            <w:tcW w:w="884" w:type="dxa"/>
          </w:tcPr>
          <w:p w14:paraId="04253AEB" w14:textId="0751F85B" w:rsidR="00331FFA" w:rsidRPr="00E32C27" w:rsidRDefault="00331FFA" w:rsidP="00E57E64">
            <w:pPr>
              <w:jc w:val="both"/>
              <w:rPr>
                <w:rFonts w:cs="Arial Mäori"/>
                <w:szCs w:val="22"/>
              </w:rPr>
            </w:pPr>
            <w:r w:rsidRPr="00E32C27">
              <w:rPr>
                <w:rFonts w:cs="Arial Mäori"/>
                <w:szCs w:val="22"/>
              </w:rPr>
              <w:t>(a)</w:t>
            </w:r>
          </w:p>
        </w:tc>
        <w:tc>
          <w:tcPr>
            <w:tcW w:w="5636" w:type="dxa"/>
            <w:gridSpan w:val="2"/>
          </w:tcPr>
          <w:p w14:paraId="0B2BE24B" w14:textId="24AE28B4" w:rsidR="00331FFA" w:rsidRPr="00E32C27" w:rsidRDefault="00293AAA" w:rsidP="00E57E64">
            <w:pPr>
              <w:jc w:val="both"/>
              <w:rPr>
                <w:rFonts w:cs="Arial Mäori"/>
                <w:szCs w:val="22"/>
              </w:rPr>
            </w:pPr>
            <w:r w:rsidRPr="00E32C27">
              <w:rPr>
                <w:rFonts w:cs="Arial Mäori"/>
                <w:szCs w:val="22"/>
              </w:rPr>
              <w:t>the Registrar may, having first provided twenty four hours’ notice to the respondent and invited submissions, but without having provided a written report under clause 22, recommend to the Licensing Bishop or, in the case of a Bishop, the Archbishop the suspension of the respondent from office and/or ministry which recommendation must be followed by the Licensing Bishop or, in the case of a Bishop, the Archbishop with immediate effect;</w:t>
            </w:r>
          </w:p>
        </w:tc>
        <w:tc>
          <w:tcPr>
            <w:tcW w:w="1560" w:type="dxa"/>
          </w:tcPr>
          <w:p w14:paraId="2D950867" w14:textId="77777777" w:rsidR="00331FFA" w:rsidRDefault="00331FFA" w:rsidP="00E57E64">
            <w:pPr>
              <w:ind w:left="34"/>
              <w:rPr>
                <w:i/>
                <w:sz w:val="18"/>
              </w:rPr>
            </w:pPr>
          </w:p>
        </w:tc>
      </w:tr>
      <w:tr w:rsidR="00331FFA" w14:paraId="0E84B56A" w14:textId="77777777" w:rsidTr="00331FFA">
        <w:tc>
          <w:tcPr>
            <w:tcW w:w="959" w:type="dxa"/>
          </w:tcPr>
          <w:p w14:paraId="0295840D" w14:textId="77777777" w:rsidR="00331FFA" w:rsidRDefault="00331FFA" w:rsidP="00E57E64"/>
        </w:tc>
        <w:tc>
          <w:tcPr>
            <w:tcW w:w="884" w:type="dxa"/>
          </w:tcPr>
          <w:p w14:paraId="50503C0D" w14:textId="486A9353" w:rsidR="00331FFA" w:rsidRPr="00E32C27" w:rsidRDefault="00331FFA" w:rsidP="00E57E64">
            <w:pPr>
              <w:jc w:val="both"/>
              <w:rPr>
                <w:rFonts w:cs="Arial Mäori"/>
                <w:szCs w:val="22"/>
              </w:rPr>
            </w:pPr>
            <w:r w:rsidRPr="00E32C27">
              <w:rPr>
                <w:rFonts w:cs="Arial Mäori"/>
                <w:szCs w:val="22"/>
              </w:rPr>
              <w:t>(b)</w:t>
            </w:r>
          </w:p>
        </w:tc>
        <w:tc>
          <w:tcPr>
            <w:tcW w:w="5636" w:type="dxa"/>
            <w:gridSpan w:val="2"/>
          </w:tcPr>
          <w:p w14:paraId="3CF7896A" w14:textId="26E98809" w:rsidR="00331FFA" w:rsidRPr="00E32C27" w:rsidRDefault="00BC0246" w:rsidP="00E57E64">
            <w:pPr>
              <w:jc w:val="both"/>
              <w:rPr>
                <w:rFonts w:cs="Arial Mäori"/>
                <w:szCs w:val="22"/>
              </w:rPr>
            </w:pPr>
            <w:r w:rsidRPr="00E32C27">
              <w:rPr>
                <w:rFonts w:cs="Arial Mäori"/>
                <w:szCs w:val="22"/>
              </w:rPr>
              <w:t>the Registrar must then proceed to prepare the written report required under clause 22; and</w:t>
            </w:r>
          </w:p>
        </w:tc>
        <w:tc>
          <w:tcPr>
            <w:tcW w:w="1560" w:type="dxa"/>
          </w:tcPr>
          <w:p w14:paraId="7F5F852B" w14:textId="77777777" w:rsidR="00331FFA" w:rsidRDefault="00331FFA" w:rsidP="00E57E64">
            <w:pPr>
              <w:ind w:left="34"/>
              <w:rPr>
                <w:i/>
                <w:sz w:val="18"/>
              </w:rPr>
            </w:pPr>
          </w:p>
        </w:tc>
      </w:tr>
      <w:tr w:rsidR="00331FFA" w14:paraId="3D3528B1" w14:textId="77777777" w:rsidTr="00331FFA">
        <w:tc>
          <w:tcPr>
            <w:tcW w:w="959" w:type="dxa"/>
          </w:tcPr>
          <w:p w14:paraId="4E83AAE9" w14:textId="77777777" w:rsidR="00331FFA" w:rsidRDefault="00331FFA" w:rsidP="00E57E64"/>
        </w:tc>
        <w:tc>
          <w:tcPr>
            <w:tcW w:w="884" w:type="dxa"/>
          </w:tcPr>
          <w:p w14:paraId="20C6289D" w14:textId="0F8645A3" w:rsidR="00331FFA" w:rsidRPr="00E32C27" w:rsidRDefault="00331FFA" w:rsidP="00E57E64">
            <w:pPr>
              <w:jc w:val="both"/>
              <w:rPr>
                <w:rFonts w:cs="Arial Mäori"/>
                <w:szCs w:val="22"/>
              </w:rPr>
            </w:pPr>
            <w:r w:rsidRPr="00E32C27">
              <w:rPr>
                <w:rFonts w:cs="Arial Mäori"/>
                <w:szCs w:val="22"/>
              </w:rPr>
              <w:t>(c)</w:t>
            </w:r>
          </w:p>
        </w:tc>
        <w:tc>
          <w:tcPr>
            <w:tcW w:w="5636" w:type="dxa"/>
            <w:gridSpan w:val="2"/>
          </w:tcPr>
          <w:p w14:paraId="2C407E18" w14:textId="1F104268" w:rsidR="00331FFA" w:rsidRPr="00E32C27" w:rsidRDefault="00BC2B22" w:rsidP="00E57E64">
            <w:pPr>
              <w:jc w:val="both"/>
              <w:rPr>
                <w:rFonts w:cs="Arial Mäori"/>
                <w:szCs w:val="22"/>
              </w:rPr>
            </w:pPr>
            <w:r w:rsidRPr="00E32C27">
              <w:rPr>
                <w:rFonts w:cs="Arial Mäori"/>
                <w:szCs w:val="22"/>
              </w:rPr>
              <w:t xml:space="preserve">the Registrar </w:t>
            </w:r>
            <w:r w:rsidR="00350804">
              <w:rPr>
                <w:rFonts w:cs="Arial Mäori"/>
                <w:szCs w:val="22"/>
              </w:rPr>
              <w:t>shall appoint a Church Advocate for the proceeding</w:t>
            </w:r>
            <w:r w:rsidR="00C57D8B">
              <w:rPr>
                <w:rFonts w:cs="Arial Mäori"/>
                <w:szCs w:val="22"/>
              </w:rPr>
              <w:t>.</w:t>
            </w:r>
          </w:p>
        </w:tc>
        <w:tc>
          <w:tcPr>
            <w:tcW w:w="1560" w:type="dxa"/>
          </w:tcPr>
          <w:p w14:paraId="41322EAB" w14:textId="77777777" w:rsidR="00331FFA" w:rsidRDefault="00331FFA" w:rsidP="00E57E64">
            <w:pPr>
              <w:ind w:left="34"/>
              <w:rPr>
                <w:i/>
                <w:sz w:val="18"/>
              </w:rPr>
            </w:pPr>
          </w:p>
        </w:tc>
      </w:tr>
      <w:tr w:rsidR="00972813" w14:paraId="3C75D13F" w14:textId="77777777" w:rsidTr="00400165">
        <w:tc>
          <w:tcPr>
            <w:tcW w:w="959" w:type="dxa"/>
          </w:tcPr>
          <w:p w14:paraId="05DAD5D2" w14:textId="574FD82E" w:rsidR="00972813" w:rsidRDefault="00BC2B22" w:rsidP="00E57E64">
            <w:r>
              <w:t>41.</w:t>
            </w:r>
          </w:p>
        </w:tc>
        <w:tc>
          <w:tcPr>
            <w:tcW w:w="6520" w:type="dxa"/>
            <w:gridSpan w:val="3"/>
          </w:tcPr>
          <w:p w14:paraId="374989B2" w14:textId="017AFFB7" w:rsidR="00972813" w:rsidRPr="00E32C27" w:rsidRDefault="00354711" w:rsidP="00E57E64">
            <w:pPr>
              <w:jc w:val="both"/>
              <w:rPr>
                <w:rFonts w:cs="Arial Mäori"/>
                <w:szCs w:val="22"/>
              </w:rPr>
            </w:pPr>
            <w:r w:rsidRPr="00E32C27">
              <w:rPr>
                <w:rFonts w:cs="Arial Mäori"/>
                <w:szCs w:val="22"/>
              </w:rPr>
              <w:t>If a respondent is suspended from office and/or ministry under clause 40 then the respondent may immediately apply for the institution of disciplinary proceedings in which case:</w:t>
            </w:r>
          </w:p>
        </w:tc>
        <w:tc>
          <w:tcPr>
            <w:tcW w:w="1560" w:type="dxa"/>
          </w:tcPr>
          <w:p w14:paraId="1B34322E" w14:textId="77777777" w:rsidR="00972813" w:rsidRDefault="00972813" w:rsidP="00E57E64">
            <w:pPr>
              <w:ind w:left="34"/>
              <w:rPr>
                <w:i/>
                <w:sz w:val="18"/>
              </w:rPr>
            </w:pPr>
          </w:p>
        </w:tc>
      </w:tr>
      <w:tr w:rsidR="00BC2B22" w14:paraId="5DD790C2" w14:textId="77777777" w:rsidTr="00BC2B22">
        <w:tc>
          <w:tcPr>
            <w:tcW w:w="959" w:type="dxa"/>
          </w:tcPr>
          <w:p w14:paraId="6FE2410D" w14:textId="77777777" w:rsidR="00BC2B22" w:rsidRDefault="00BC2B22" w:rsidP="00E57E64"/>
        </w:tc>
        <w:tc>
          <w:tcPr>
            <w:tcW w:w="884" w:type="dxa"/>
          </w:tcPr>
          <w:p w14:paraId="4427162F" w14:textId="38FBDA2C" w:rsidR="00BC2B22" w:rsidRPr="00E32C27" w:rsidRDefault="00E60414" w:rsidP="00E57E64">
            <w:pPr>
              <w:jc w:val="both"/>
              <w:rPr>
                <w:rFonts w:cs="Arial Mäori"/>
                <w:szCs w:val="22"/>
              </w:rPr>
            </w:pPr>
            <w:r w:rsidRPr="00E32C27">
              <w:rPr>
                <w:rFonts w:cs="Arial Mäori"/>
                <w:szCs w:val="22"/>
              </w:rPr>
              <w:t>(a)</w:t>
            </w:r>
          </w:p>
        </w:tc>
        <w:tc>
          <w:tcPr>
            <w:tcW w:w="5636" w:type="dxa"/>
            <w:gridSpan w:val="2"/>
          </w:tcPr>
          <w:p w14:paraId="55E683A3" w14:textId="48E9D140" w:rsidR="00BC2B22" w:rsidRPr="00E32C27" w:rsidRDefault="00D74382" w:rsidP="00E57E64">
            <w:pPr>
              <w:jc w:val="both"/>
              <w:rPr>
                <w:rFonts w:cs="Arial Mäori"/>
                <w:szCs w:val="22"/>
              </w:rPr>
            </w:pPr>
            <w:r w:rsidRPr="00E32C27">
              <w:rPr>
                <w:rFonts w:cs="Arial Mäori"/>
                <w:szCs w:val="22"/>
              </w:rPr>
              <w:t>the provisions of this canon relating to the establishment of a tribunal shall be immediately followed; and</w:t>
            </w:r>
          </w:p>
        </w:tc>
        <w:tc>
          <w:tcPr>
            <w:tcW w:w="1560" w:type="dxa"/>
          </w:tcPr>
          <w:p w14:paraId="0754DE0F" w14:textId="77777777" w:rsidR="00BC2B22" w:rsidRDefault="00BC2B22" w:rsidP="00E57E64">
            <w:pPr>
              <w:ind w:left="34"/>
              <w:rPr>
                <w:i/>
                <w:sz w:val="18"/>
              </w:rPr>
            </w:pPr>
          </w:p>
        </w:tc>
      </w:tr>
      <w:tr w:rsidR="00BC2B22" w14:paraId="1D04740E" w14:textId="77777777" w:rsidTr="00BC2B22">
        <w:tc>
          <w:tcPr>
            <w:tcW w:w="959" w:type="dxa"/>
          </w:tcPr>
          <w:p w14:paraId="51DC6E38" w14:textId="77777777" w:rsidR="00BC2B22" w:rsidRDefault="00BC2B22" w:rsidP="00E57E64"/>
        </w:tc>
        <w:tc>
          <w:tcPr>
            <w:tcW w:w="884" w:type="dxa"/>
          </w:tcPr>
          <w:p w14:paraId="42BC0751" w14:textId="527212C4" w:rsidR="00BC2B22" w:rsidRPr="00E32C27" w:rsidRDefault="00E60414" w:rsidP="00E57E64">
            <w:pPr>
              <w:jc w:val="both"/>
              <w:rPr>
                <w:rFonts w:cs="Arial Mäori"/>
                <w:szCs w:val="22"/>
              </w:rPr>
            </w:pPr>
            <w:r w:rsidRPr="00E32C27">
              <w:rPr>
                <w:rFonts w:cs="Arial Mäori"/>
                <w:szCs w:val="22"/>
              </w:rPr>
              <w:t>(b)</w:t>
            </w:r>
          </w:p>
        </w:tc>
        <w:tc>
          <w:tcPr>
            <w:tcW w:w="5636" w:type="dxa"/>
            <w:gridSpan w:val="2"/>
          </w:tcPr>
          <w:p w14:paraId="107D493E" w14:textId="36201860" w:rsidR="00BC2B22" w:rsidRPr="00E32C27" w:rsidRDefault="00BE3032" w:rsidP="00E57E64">
            <w:pPr>
              <w:jc w:val="both"/>
              <w:rPr>
                <w:rFonts w:cs="Arial Mäori"/>
                <w:szCs w:val="22"/>
              </w:rPr>
            </w:pPr>
            <w:r w:rsidRPr="00E32C27">
              <w:rPr>
                <w:rFonts w:cs="Arial Mäori"/>
                <w:szCs w:val="22"/>
              </w:rPr>
              <w:t>the respondent may make an application to the tribunal for the suspension to be lifted;</w:t>
            </w:r>
          </w:p>
        </w:tc>
        <w:tc>
          <w:tcPr>
            <w:tcW w:w="1560" w:type="dxa"/>
          </w:tcPr>
          <w:p w14:paraId="316F7C68" w14:textId="77777777" w:rsidR="00BC2B22" w:rsidRDefault="00BC2B22" w:rsidP="00E57E64">
            <w:pPr>
              <w:ind w:left="34"/>
              <w:rPr>
                <w:i/>
                <w:sz w:val="18"/>
              </w:rPr>
            </w:pPr>
          </w:p>
        </w:tc>
      </w:tr>
      <w:tr w:rsidR="00BC2B22" w14:paraId="1E282335" w14:textId="77777777" w:rsidTr="00BC2B22">
        <w:tc>
          <w:tcPr>
            <w:tcW w:w="959" w:type="dxa"/>
          </w:tcPr>
          <w:p w14:paraId="7CC0ED25" w14:textId="77777777" w:rsidR="00BC2B22" w:rsidRDefault="00BC2B22" w:rsidP="00E57E64"/>
        </w:tc>
        <w:tc>
          <w:tcPr>
            <w:tcW w:w="884" w:type="dxa"/>
          </w:tcPr>
          <w:p w14:paraId="2681DAAF" w14:textId="3C6A81A2" w:rsidR="00BC2B22" w:rsidRPr="00E32C27" w:rsidRDefault="00E60414" w:rsidP="00E57E64">
            <w:pPr>
              <w:jc w:val="both"/>
              <w:rPr>
                <w:rFonts w:cs="Arial Mäori"/>
                <w:szCs w:val="22"/>
              </w:rPr>
            </w:pPr>
            <w:r w:rsidRPr="00E32C27">
              <w:rPr>
                <w:rFonts w:cs="Arial Mäori"/>
                <w:szCs w:val="22"/>
              </w:rPr>
              <w:t>(c)</w:t>
            </w:r>
          </w:p>
        </w:tc>
        <w:tc>
          <w:tcPr>
            <w:tcW w:w="5636" w:type="dxa"/>
            <w:gridSpan w:val="2"/>
          </w:tcPr>
          <w:p w14:paraId="10569849" w14:textId="1C911169" w:rsidR="00BC2B22" w:rsidRPr="00E32C27" w:rsidRDefault="00151361" w:rsidP="00E57E64">
            <w:pPr>
              <w:jc w:val="both"/>
              <w:rPr>
                <w:rFonts w:cs="Arial Mäori"/>
                <w:szCs w:val="22"/>
              </w:rPr>
            </w:pPr>
            <w:r w:rsidRPr="00E32C27">
              <w:rPr>
                <w:rFonts w:cs="Arial Mäori"/>
                <w:szCs w:val="22"/>
              </w:rPr>
              <w:t>notice of any such application shall be given to the Church Advocate; and</w:t>
            </w:r>
          </w:p>
        </w:tc>
        <w:tc>
          <w:tcPr>
            <w:tcW w:w="1560" w:type="dxa"/>
          </w:tcPr>
          <w:p w14:paraId="651CD51A" w14:textId="77777777" w:rsidR="00BC2B22" w:rsidRDefault="00BC2B22" w:rsidP="00E57E64">
            <w:pPr>
              <w:ind w:left="34"/>
              <w:rPr>
                <w:i/>
                <w:sz w:val="18"/>
              </w:rPr>
            </w:pPr>
          </w:p>
        </w:tc>
      </w:tr>
      <w:tr w:rsidR="00BC2B22" w14:paraId="7D66C256" w14:textId="77777777" w:rsidTr="00BC2B22">
        <w:tc>
          <w:tcPr>
            <w:tcW w:w="959" w:type="dxa"/>
          </w:tcPr>
          <w:p w14:paraId="6C34D8C2" w14:textId="77777777" w:rsidR="00BC2B22" w:rsidRDefault="00BC2B22" w:rsidP="00E57E64"/>
        </w:tc>
        <w:tc>
          <w:tcPr>
            <w:tcW w:w="884" w:type="dxa"/>
          </w:tcPr>
          <w:p w14:paraId="692B590A" w14:textId="2F1302AE" w:rsidR="00BC2B22" w:rsidRPr="00E32C27" w:rsidRDefault="00E60414" w:rsidP="00E57E64">
            <w:pPr>
              <w:jc w:val="both"/>
              <w:rPr>
                <w:rFonts w:cs="Arial Mäori"/>
                <w:szCs w:val="22"/>
              </w:rPr>
            </w:pPr>
            <w:r w:rsidRPr="00E32C27">
              <w:rPr>
                <w:rFonts w:cs="Arial Mäori"/>
                <w:szCs w:val="22"/>
              </w:rPr>
              <w:t>(d)</w:t>
            </w:r>
          </w:p>
        </w:tc>
        <w:tc>
          <w:tcPr>
            <w:tcW w:w="5636" w:type="dxa"/>
            <w:gridSpan w:val="2"/>
          </w:tcPr>
          <w:p w14:paraId="426C85CF" w14:textId="5ACEB48E" w:rsidR="00BC2B22" w:rsidRPr="00E32C27" w:rsidRDefault="00943CF1" w:rsidP="00E57E64">
            <w:pPr>
              <w:jc w:val="both"/>
              <w:rPr>
                <w:rFonts w:cs="Arial Mäori"/>
                <w:szCs w:val="22"/>
              </w:rPr>
            </w:pPr>
            <w:r w:rsidRPr="00E32C27">
              <w:rPr>
                <w:rFonts w:cs="Arial Mäori"/>
                <w:szCs w:val="22"/>
              </w:rPr>
              <w:t>the Tribunal shall not recommend to the Licensing Bishop or, in the case of a Bishop, the Archbishop that the suspension should be lifted unless the tribunal is satisfied that:</w:t>
            </w:r>
          </w:p>
        </w:tc>
        <w:tc>
          <w:tcPr>
            <w:tcW w:w="1560" w:type="dxa"/>
          </w:tcPr>
          <w:p w14:paraId="58562F70" w14:textId="77777777" w:rsidR="00BC2B22" w:rsidRDefault="00BC2B22" w:rsidP="00E57E64">
            <w:pPr>
              <w:ind w:left="34"/>
              <w:rPr>
                <w:i/>
                <w:sz w:val="18"/>
              </w:rPr>
            </w:pPr>
          </w:p>
        </w:tc>
      </w:tr>
      <w:tr w:rsidR="00DD43C0" w14:paraId="23C07F50" w14:textId="77777777" w:rsidTr="00DD43C0">
        <w:tc>
          <w:tcPr>
            <w:tcW w:w="959" w:type="dxa"/>
          </w:tcPr>
          <w:p w14:paraId="4C4E18E7" w14:textId="77777777" w:rsidR="00DD43C0" w:rsidRDefault="00DD43C0" w:rsidP="00E57E64"/>
        </w:tc>
        <w:tc>
          <w:tcPr>
            <w:tcW w:w="884" w:type="dxa"/>
          </w:tcPr>
          <w:p w14:paraId="1DFFF0F9" w14:textId="77777777" w:rsidR="00DD43C0" w:rsidRPr="00E32C27" w:rsidRDefault="00DD43C0" w:rsidP="00E57E64">
            <w:pPr>
              <w:jc w:val="both"/>
              <w:rPr>
                <w:rFonts w:cs="Arial Mäori"/>
                <w:szCs w:val="22"/>
              </w:rPr>
            </w:pPr>
          </w:p>
        </w:tc>
        <w:tc>
          <w:tcPr>
            <w:tcW w:w="851" w:type="dxa"/>
          </w:tcPr>
          <w:p w14:paraId="4B33C0FA" w14:textId="7378A9E9" w:rsidR="00DD43C0" w:rsidRPr="00E32C27" w:rsidRDefault="00E60414" w:rsidP="00E57E64">
            <w:pPr>
              <w:jc w:val="both"/>
              <w:rPr>
                <w:rFonts w:cs="Arial Mäori"/>
                <w:szCs w:val="22"/>
              </w:rPr>
            </w:pPr>
            <w:r w:rsidRPr="00E32C27">
              <w:rPr>
                <w:rFonts w:cs="Arial Mäori"/>
                <w:szCs w:val="22"/>
              </w:rPr>
              <w:t>(</w:t>
            </w:r>
            <w:proofErr w:type="spellStart"/>
            <w:r w:rsidRPr="00E32C27">
              <w:rPr>
                <w:rFonts w:cs="Arial Mäori"/>
                <w:szCs w:val="22"/>
              </w:rPr>
              <w:t>i</w:t>
            </w:r>
            <w:proofErr w:type="spellEnd"/>
            <w:r w:rsidRPr="00E32C27">
              <w:rPr>
                <w:rFonts w:cs="Arial Mäori"/>
                <w:szCs w:val="22"/>
              </w:rPr>
              <w:t>)</w:t>
            </w:r>
          </w:p>
        </w:tc>
        <w:tc>
          <w:tcPr>
            <w:tcW w:w="4785" w:type="dxa"/>
          </w:tcPr>
          <w:p w14:paraId="6B1E2830" w14:textId="30A731DF" w:rsidR="00DD43C0" w:rsidRPr="00E32C27" w:rsidRDefault="00794981" w:rsidP="00E57E64">
            <w:pPr>
              <w:jc w:val="both"/>
              <w:rPr>
                <w:rFonts w:cs="Arial Mäori"/>
                <w:szCs w:val="22"/>
              </w:rPr>
            </w:pPr>
            <w:r w:rsidRPr="00E32C27">
              <w:rPr>
                <w:rFonts w:cs="Arial Mäori"/>
              </w:rPr>
              <w:t>there is no case to be answered by the respondent; and</w:t>
            </w:r>
          </w:p>
        </w:tc>
        <w:tc>
          <w:tcPr>
            <w:tcW w:w="1560" w:type="dxa"/>
          </w:tcPr>
          <w:p w14:paraId="7EF8A435" w14:textId="77777777" w:rsidR="00DD43C0" w:rsidRDefault="00DD43C0" w:rsidP="00E57E64">
            <w:pPr>
              <w:ind w:left="34"/>
              <w:rPr>
                <w:i/>
                <w:sz w:val="18"/>
              </w:rPr>
            </w:pPr>
          </w:p>
        </w:tc>
      </w:tr>
    </w:tbl>
    <w:p w14:paraId="4DE9DC05" w14:textId="77777777" w:rsidR="00C57D8B" w:rsidRDefault="00C57D8B" w:rsidP="00E57E64">
      <w:pPr>
        <w:sectPr w:rsidR="00C57D8B" w:rsidSect="00E40CDB">
          <w:footerReference w:type="default" r:id="rId16"/>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851"/>
        <w:gridCol w:w="4785"/>
        <w:gridCol w:w="1560"/>
      </w:tblGrid>
      <w:tr w:rsidR="00DD43C0" w14:paraId="19799777" w14:textId="77777777" w:rsidTr="00DD43C0">
        <w:tc>
          <w:tcPr>
            <w:tcW w:w="959" w:type="dxa"/>
          </w:tcPr>
          <w:p w14:paraId="0B1AAA2B" w14:textId="4DD05F6E" w:rsidR="00DD43C0" w:rsidRDefault="00DD43C0" w:rsidP="00E57E64"/>
        </w:tc>
        <w:tc>
          <w:tcPr>
            <w:tcW w:w="884" w:type="dxa"/>
          </w:tcPr>
          <w:p w14:paraId="0E7F9101" w14:textId="77777777" w:rsidR="00DD43C0" w:rsidRPr="00E32C27" w:rsidRDefault="00DD43C0" w:rsidP="00E57E64">
            <w:pPr>
              <w:jc w:val="both"/>
              <w:rPr>
                <w:rFonts w:cs="Arial Mäori"/>
                <w:szCs w:val="22"/>
              </w:rPr>
            </w:pPr>
          </w:p>
        </w:tc>
        <w:tc>
          <w:tcPr>
            <w:tcW w:w="851" w:type="dxa"/>
          </w:tcPr>
          <w:p w14:paraId="0D15C2E4" w14:textId="78DCF0AF" w:rsidR="00DD43C0" w:rsidRPr="00E32C27" w:rsidRDefault="00E60414" w:rsidP="00E57E64">
            <w:pPr>
              <w:jc w:val="both"/>
              <w:rPr>
                <w:rFonts w:cs="Arial Mäori"/>
                <w:szCs w:val="22"/>
              </w:rPr>
            </w:pPr>
            <w:r w:rsidRPr="00E32C27">
              <w:rPr>
                <w:rFonts w:cs="Arial Mäori"/>
                <w:szCs w:val="22"/>
              </w:rPr>
              <w:t>(ii)</w:t>
            </w:r>
          </w:p>
        </w:tc>
        <w:tc>
          <w:tcPr>
            <w:tcW w:w="4785" w:type="dxa"/>
          </w:tcPr>
          <w:p w14:paraId="18FED75D" w14:textId="2AE2FC75" w:rsidR="00DD43C0" w:rsidRPr="00E32C27" w:rsidRDefault="00C7466F" w:rsidP="00E57E64">
            <w:pPr>
              <w:jc w:val="both"/>
              <w:rPr>
                <w:rFonts w:cs="Arial Mäori"/>
                <w:szCs w:val="22"/>
              </w:rPr>
            </w:pPr>
            <w:r w:rsidRPr="00E32C27">
              <w:rPr>
                <w:rFonts w:cs="Arial Mäori"/>
                <w:szCs w:val="22"/>
              </w:rPr>
              <w:t>there is no appreciable risk that continuation in office and/or ministry could expose others to the risk of harm or could adversely affect the public reputation of this Church;</w:t>
            </w:r>
          </w:p>
        </w:tc>
        <w:tc>
          <w:tcPr>
            <w:tcW w:w="1560" w:type="dxa"/>
          </w:tcPr>
          <w:p w14:paraId="0398D6EB" w14:textId="77777777" w:rsidR="00DD43C0" w:rsidRDefault="00DD43C0" w:rsidP="00E57E64">
            <w:pPr>
              <w:ind w:left="34"/>
              <w:rPr>
                <w:i/>
                <w:sz w:val="18"/>
              </w:rPr>
            </w:pPr>
          </w:p>
        </w:tc>
      </w:tr>
      <w:tr w:rsidR="00E60414" w14:paraId="2351480C" w14:textId="77777777" w:rsidTr="00E60414">
        <w:tc>
          <w:tcPr>
            <w:tcW w:w="959" w:type="dxa"/>
          </w:tcPr>
          <w:p w14:paraId="3D734940" w14:textId="79F911EB" w:rsidR="00E60414" w:rsidRDefault="00E60414" w:rsidP="00E57E64"/>
        </w:tc>
        <w:tc>
          <w:tcPr>
            <w:tcW w:w="884" w:type="dxa"/>
          </w:tcPr>
          <w:p w14:paraId="2429E742" w14:textId="52825DD1" w:rsidR="00E60414" w:rsidRPr="00BC675A" w:rsidRDefault="00E60414" w:rsidP="00E57E64">
            <w:pPr>
              <w:jc w:val="both"/>
              <w:rPr>
                <w:rFonts w:cs="Arial Mäori"/>
                <w:szCs w:val="22"/>
              </w:rPr>
            </w:pPr>
            <w:r>
              <w:rPr>
                <w:rFonts w:cs="Arial Mäori"/>
                <w:szCs w:val="22"/>
              </w:rPr>
              <w:t>(e)</w:t>
            </w:r>
          </w:p>
        </w:tc>
        <w:tc>
          <w:tcPr>
            <w:tcW w:w="5636" w:type="dxa"/>
            <w:gridSpan w:val="2"/>
          </w:tcPr>
          <w:p w14:paraId="0ACDFF9C" w14:textId="6E01CD57" w:rsidR="00E60414" w:rsidRPr="009946EB" w:rsidRDefault="00C8090A" w:rsidP="00E57E64">
            <w:pPr>
              <w:jc w:val="both"/>
              <w:rPr>
                <w:rFonts w:cs="Arial Mäori"/>
                <w:szCs w:val="22"/>
              </w:rPr>
            </w:pPr>
            <w:r w:rsidRPr="009946EB">
              <w:rPr>
                <w:rFonts w:cs="Arial Mäori"/>
                <w:szCs w:val="22"/>
              </w:rPr>
              <w:t>the Licensing Bishop or, in the case of a Bishop, the Archbishop shall follow the recommendation of the Tribunal relating to the lifting of suspension.</w:t>
            </w:r>
          </w:p>
        </w:tc>
        <w:tc>
          <w:tcPr>
            <w:tcW w:w="1560" w:type="dxa"/>
          </w:tcPr>
          <w:p w14:paraId="1BD3B19B" w14:textId="77777777" w:rsidR="00E60414" w:rsidRDefault="00E60414" w:rsidP="00E57E64">
            <w:pPr>
              <w:ind w:left="34"/>
              <w:rPr>
                <w:i/>
                <w:sz w:val="18"/>
              </w:rPr>
            </w:pPr>
          </w:p>
        </w:tc>
      </w:tr>
      <w:tr w:rsidR="00BC2B22" w14:paraId="400F43A3" w14:textId="77777777" w:rsidTr="00400165">
        <w:tc>
          <w:tcPr>
            <w:tcW w:w="959" w:type="dxa"/>
          </w:tcPr>
          <w:p w14:paraId="4F212279" w14:textId="638F9C91" w:rsidR="00BC2B22" w:rsidRDefault="00BC2B22" w:rsidP="00E41138">
            <w:pPr>
              <w:spacing w:before="120"/>
            </w:pPr>
          </w:p>
        </w:tc>
        <w:tc>
          <w:tcPr>
            <w:tcW w:w="6520" w:type="dxa"/>
            <w:gridSpan w:val="3"/>
          </w:tcPr>
          <w:p w14:paraId="45346EBF" w14:textId="021388E5" w:rsidR="00BC2B22" w:rsidRPr="009946EB" w:rsidRDefault="00E41138" w:rsidP="00E41138">
            <w:pPr>
              <w:pStyle w:val="SimpleNumberingLevel1"/>
              <w:spacing w:before="120"/>
              <w:ind w:left="720" w:hanging="720"/>
              <w:rPr>
                <w:rFonts w:cs="Arial Mäori"/>
                <w:i/>
                <w:szCs w:val="22"/>
              </w:rPr>
            </w:pPr>
            <w:r w:rsidRPr="009946EB">
              <w:rPr>
                <w:rFonts w:cs="Arial Mäori"/>
                <w:i/>
                <w:szCs w:val="22"/>
              </w:rPr>
              <w:t xml:space="preserve">Application for suspension </w:t>
            </w:r>
          </w:p>
        </w:tc>
        <w:tc>
          <w:tcPr>
            <w:tcW w:w="1560" w:type="dxa"/>
          </w:tcPr>
          <w:p w14:paraId="078979B8" w14:textId="77777777" w:rsidR="00BC2B22" w:rsidRDefault="00BC2B22" w:rsidP="00E41138">
            <w:pPr>
              <w:spacing w:before="120"/>
              <w:ind w:left="34"/>
              <w:rPr>
                <w:i/>
                <w:sz w:val="18"/>
              </w:rPr>
            </w:pPr>
          </w:p>
        </w:tc>
      </w:tr>
      <w:tr w:rsidR="00BC2B22" w14:paraId="254A5399" w14:textId="77777777" w:rsidTr="00400165">
        <w:tc>
          <w:tcPr>
            <w:tcW w:w="959" w:type="dxa"/>
          </w:tcPr>
          <w:p w14:paraId="309F1C9A" w14:textId="45A9EEAB" w:rsidR="00BC2B22" w:rsidRDefault="00E41138" w:rsidP="00E57E64">
            <w:r>
              <w:t>42.</w:t>
            </w:r>
          </w:p>
        </w:tc>
        <w:tc>
          <w:tcPr>
            <w:tcW w:w="6520" w:type="dxa"/>
            <w:gridSpan w:val="3"/>
          </w:tcPr>
          <w:p w14:paraId="63191A88" w14:textId="2927F176" w:rsidR="00BC2B22" w:rsidRPr="009946EB" w:rsidRDefault="00F96951" w:rsidP="00E57E64">
            <w:pPr>
              <w:jc w:val="both"/>
              <w:rPr>
                <w:rFonts w:cs="Arial Mäori"/>
                <w:szCs w:val="22"/>
              </w:rPr>
            </w:pPr>
            <w:r w:rsidRPr="009946EB">
              <w:rPr>
                <w:rFonts w:cs="Arial Mäori"/>
                <w:szCs w:val="22"/>
              </w:rPr>
              <w:t>On the institution of a disciplinary proceeding the Church Advocate may apply to the tribunal for the respondent to be suspended from office and/or ministry pending a final determination.</w:t>
            </w:r>
          </w:p>
        </w:tc>
        <w:tc>
          <w:tcPr>
            <w:tcW w:w="1560" w:type="dxa"/>
          </w:tcPr>
          <w:p w14:paraId="551BC466" w14:textId="77777777" w:rsidR="00BC2B22" w:rsidRDefault="00BC2B22" w:rsidP="00E57E64">
            <w:pPr>
              <w:ind w:left="34"/>
              <w:rPr>
                <w:i/>
                <w:sz w:val="18"/>
              </w:rPr>
            </w:pPr>
          </w:p>
        </w:tc>
      </w:tr>
      <w:tr w:rsidR="00BC2B22" w14:paraId="00EEAA78" w14:textId="77777777" w:rsidTr="00400165">
        <w:tc>
          <w:tcPr>
            <w:tcW w:w="959" w:type="dxa"/>
          </w:tcPr>
          <w:p w14:paraId="1E765E6C" w14:textId="0C341683" w:rsidR="00BC2B22" w:rsidRDefault="00E41138" w:rsidP="00E57E64">
            <w:r>
              <w:t>43.</w:t>
            </w:r>
          </w:p>
        </w:tc>
        <w:tc>
          <w:tcPr>
            <w:tcW w:w="6520" w:type="dxa"/>
            <w:gridSpan w:val="3"/>
          </w:tcPr>
          <w:p w14:paraId="3E111333" w14:textId="38746ADB" w:rsidR="00BC2B22" w:rsidRPr="009946EB" w:rsidRDefault="001D7A20" w:rsidP="00E57E64">
            <w:pPr>
              <w:jc w:val="both"/>
              <w:rPr>
                <w:rFonts w:cs="Arial Mäori"/>
                <w:szCs w:val="22"/>
              </w:rPr>
            </w:pPr>
            <w:r w:rsidRPr="009946EB">
              <w:rPr>
                <w:rFonts w:cs="Arial Mäori"/>
                <w:szCs w:val="22"/>
              </w:rPr>
              <w:t>Notice of any such application must be given to the respondent.</w:t>
            </w:r>
          </w:p>
        </w:tc>
        <w:tc>
          <w:tcPr>
            <w:tcW w:w="1560" w:type="dxa"/>
          </w:tcPr>
          <w:p w14:paraId="301A6DAF" w14:textId="77777777" w:rsidR="00BC2B22" w:rsidRDefault="00BC2B22" w:rsidP="00E57E64">
            <w:pPr>
              <w:ind w:left="34"/>
              <w:rPr>
                <w:i/>
                <w:sz w:val="18"/>
              </w:rPr>
            </w:pPr>
          </w:p>
        </w:tc>
      </w:tr>
      <w:tr w:rsidR="00BC2B22" w:rsidRPr="001E3C4C" w14:paraId="1A450F6E" w14:textId="77777777" w:rsidTr="00400165">
        <w:tc>
          <w:tcPr>
            <w:tcW w:w="959" w:type="dxa"/>
          </w:tcPr>
          <w:p w14:paraId="722FA3DA" w14:textId="7004FB3C" w:rsidR="00BC2B22" w:rsidRPr="001E3C4C" w:rsidRDefault="00B00FE5" w:rsidP="00E57E64">
            <w:pPr>
              <w:rPr>
                <w:rFonts w:cs="Arial Mäori"/>
              </w:rPr>
            </w:pPr>
            <w:r w:rsidRPr="001E3C4C">
              <w:rPr>
                <w:rFonts w:cs="Arial Mäori"/>
              </w:rPr>
              <w:t>44.</w:t>
            </w:r>
          </w:p>
        </w:tc>
        <w:tc>
          <w:tcPr>
            <w:tcW w:w="6520" w:type="dxa"/>
            <w:gridSpan w:val="3"/>
          </w:tcPr>
          <w:p w14:paraId="28ADE8D8" w14:textId="2FF5084D" w:rsidR="00BC2B22" w:rsidRPr="001E3C4C" w:rsidRDefault="00A83AA2" w:rsidP="00E57E64">
            <w:pPr>
              <w:jc w:val="both"/>
              <w:rPr>
                <w:rFonts w:cs="Arial Mäori"/>
                <w:szCs w:val="22"/>
              </w:rPr>
            </w:pPr>
            <w:r w:rsidRPr="001E3C4C">
              <w:rPr>
                <w:rFonts w:cs="Arial Mäori"/>
                <w:szCs w:val="22"/>
              </w:rPr>
              <w:t>The tribunal must recommend suspension to the Licensing Bishop or, in the case of a Bishop, the Archbishop if satisfied that:</w:t>
            </w:r>
          </w:p>
        </w:tc>
        <w:tc>
          <w:tcPr>
            <w:tcW w:w="1560" w:type="dxa"/>
          </w:tcPr>
          <w:p w14:paraId="32CA69AE" w14:textId="77777777" w:rsidR="00BC2B22" w:rsidRPr="001E3C4C" w:rsidRDefault="00BC2B22" w:rsidP="00E57E64">
            <w:pPr>
              <w:ind w:left="34"/>
              <w:rPr>
                <w:rFonts w:cs="Arial Mäori"/>
                <w:i/>
                <w:sz w:val="18"/>
              </w:rPr>
            </w:pPr>
          </w:p>
        </w:tc>
      </w:tr>
      <w:tr w:rsidR="00A83AA2" w:rsidRPr="001E3C4C" w14:paraId="5E47A2C7" w14:textId="77777777" w:rsidTr="00A83AA2">
        <w:tc>
          <w:tcPr>
            <w:tcW w:w="959" w:type="dxa"/>
          </w:tcPr>
          <w:p w14:paraId="1F68FF01" w14:textId="77777777" w:rsidR="00A83AA2" w:rsidRPr="001E3C4C" w:rsidRDefault="00A83AA2" w:rsidP="00E57E64">
            <w:pPr>
              <w:rPr>
                <w:rFonts w:cs="Arial Mäori"/>
              </w:rPr>
            </w:pPr>
          </w:p>
        </w:tc>
        <w:tc>
          <w:tcPr>
            <w:tcW w:w="884" w:type="dxa"/>
          </w:tcPr>
          <w:p w14:paraId="07E0DE17" w14:textId="4E99B390" w:rsidR="00A83AA2" w:rsidRPr="001E3C4C" w:rsidRDefault="00A83AA2" w:rsidP="00E57E64">
            <w:pPr>
              <w:jc w:val="both"/>
              <w:rPr>
                <w:rFonts w:cs="Arial Mäori"/>
                <w:szCs w:val="22"/>
              </w:rPr>
            </w:pPr>
            <w:r w:rsidRPr="001E3C4C">
              <w:rPr>
                <w:rFonts w:cs="Arial Mäori"/>
                <w:szCs w:val="22"/>
              </w:rPr>
              <w:t>(a)</w:t>
            </w:r>
          </w:p>
        </w:tc>
        <w:tc>
          <w:tcPr>
            <w:tcW w:w="5636" w:type="dxa"/>
            <w:gridSpan w:val="2"/>
          </w:tcPr>
          <w:p w14:paraId="1A0B80E3" w14:textId="274BD309" w:rsidR="00A83AA2" w:rsidRPr="001E3C4C" w:rsidRDefault="00C3280F" w:rsidP="00E57E64">
            <w:pPr>
              <w:jc w:val="both"/>
              <w:rPr>
                <w:rFonts w:cs="Arial Mäori"/>
                <w:szCs w:val="22"/>
              </w:rPr>
            </w:pPr>
            <w:r w:rsidRPr="001E3C4C">
              <w:rPr>
                <w:rFonts w:cs="Arial Mäori"/>
                <w:szCs w:val="22"/>
              </w:rPr>
              <w:t>there is a case to be answered by the respondent; and</w:t>
            </w:r>
          </w:p>
        </w:tc>
        <w:tc>
          <w:tcPr>
            <w:tcW w:w="1560" w:type="dxa"/>
          </w:tcPr>
          <w:p w14:paraId="465C4ECB" w14:textId="77777777" w:rsidR="00A83AA2" w:rsidRPr="001E3C4C" w:rsidRDefault="00A83AA2" w:rsidP="00E57E64">
            <w:pPr>
              <w:ind w:left="34"/>
              <w:rPr>
                <w:rFonts w:cs="Arial Mäori"/>
                <w:i/>
                <w:sz w:val="18"/>
              </w:rPr>
            </w:pPr>
          </w:p>
        </w:tc>
      </w:tr>
      <w:tr w:rsidR="00A83AA2" w:rsidRPr="001E3C4C" w14:paraId="2C54EAB3" w14:textId="77777777" w:rsidTr="00A83AA2">
        <w:tc>
          <w:tcPr>
            <w:tcW w:w="959" w:type="dxa"/>
          </w:tcPr>
          <w:p w14:paraId="32775174" w14:textId="77777777" w:rsidR="00A83AA2" w:rsidRPr="001E3C4C" w:rsidRDefault="00A83AA2" w:rsidP="00E57E64">
            <w:pPr>
              <w:rPr>
                <w:rFonts w:cs="Arial Mäori"/>
              </w:rPr>
            </w:pPr>
          </w:p>
        </w:tc>
        <w:tc>
          <w:tcPr>
            <w:tcW w:w="884" w:type="dxa"/>
          </w:tcPr>
          <w:p w14:paraId="603B3491" w14:textId="75E17666" w:rsidR="00A83AA2" w:rsidRPr="001E3C4C" w:rsidRDefault="00A83AA2" w:rsidP="00E57E64">
            <w:pPr>
              <w:jc w:val="both"/>
              <w:rPr>
                <w:rFonts w:cs="Arial Mäori"/>
                <w:szCs w:val="22"/>
              </w:rPr>
            </w:pPr>
            <w:r w:rsidRPr="001E3C4C">
              <w:rPr>
                <w:rFonts w:cs="Arial Mäori"/>
                <w:szCs w:val="22"/>
              </w:rPr>
              <w:t>(b)</w:t>
            </w:r>
          </w:p>
        </w:tc>
        <w:tc>
          <w:tcPr>
            <w:tcW w:w="5636" w:type="dxa"/>
            <w:gridSpan w:val="2"/>
          </w:tcPr>
          <w:p w14:paraId="267CA7C8" w14:textId="3C1D52B0" w:rsidR="00A83AA2" w:rsidRPr="001E3C4C" w:rsidRDefault="006953D6" w:rsidP="00E57E64">
            <w:pPr>
              <w:jc w:val="both"/>
              <w:rPr>
                <w:rFonts w:cs="Arial Mäori"/>
                <w:szCs w:val="22"/>
              </w:rPr>
            </w:pPr>
            <w:r w:rsidRPr="001E3C4C">
              <w:rPr>
                <w:rFonts w:cs="Arial Mäori"/>
                <w:szCs w:val="22"/>
              </w:rPr>
              <w:t>there is an appreciable risk that continuation in office and/or ministry would expose others to the risk of harm or would adversely affect the Ministry of this Church.</w:t>
            </w:r>
          </w:p>
        </w:tc>
        <w:tc>
          <w:tcPr>
            <w:tcW w:w="1560" w:type="dxa"/>
          </w:tcPr>
          <w:p w14:paraId="173D78ED" w14:textId="77777777" w:rsidR="00A83AA2" w:rsidRPr="001E3C4C" w:rsidRDefault="00A83AA2" w:rsidP="00E57E64">
            <w:pPr>
              <w:ind w:left="34"/>
              <w:rPr>
                <w:rFonts w:cs="Arial Mäori"/>
                <w:i/>
                <w:sz w:val="18"/>
              </w:rPr>
            </w:pPr>
          </w:p>
        </w:tc>
      </w:tr>
      <w:tr w:rsidR="001D7A20" w:rsidRPr="001E3C4C" w14:paraId="2836B81C" w14:textId="77777777" w:rsidTr="00400165">
        <w:tc>
          <w:tcPr>
            <w:tcW w:w="959" w:type="dxa"/>
          </w:tcPr>
          <w:p w14:paraId="5466766F" w14:textId="30307EF4" w:rsidR="001D7A20" w:rsidRPr="001E3C4C" w:rsidRDefault="00B00FE5" w:rsidP="00E57E64">
            <w:pPr>
              <w:rPr>
                <w:rFonts w:cs="Arial Mäori"/>
              </w:rPr>
            </w:pPr>
            <w:r w:rsidRPr="001E3C4C">
              <w:rPr>
                <w:rFonts w:cs="Arial Mäori"/>
              </w:rPr>
              <w:t>45.</w:t>
            </w:r>
          </w:p>
        </w:tc>
        <w:tc>
          <w:tcPr>
            <w:tcW w:w="6520" w:type="dxa"/>
            <w:gridSpan w:val="3"/>
          </w:tcPr>
          <w:p w14:paraId="79DA6FF7" w14:textId="04BFABE9" w:rsidR="001D7A20" w:rsidRPr="001E3C4C" w:rsidRDefault="00513FAA" w:rsidP="00E57E64">
            <w:pPr>
              <w:jc w:val="both"/>
              <w:rPr>
                <w:rFonts w:cs="Arial Mäori"/>
                <w:szCs w:val="22"/>
              </w:rPr>
            </w:pPr>
            <w:r w:rsidRPr="001E3C4C">
              <w:rPr>
                <w:rFonts w:cs="Arial Mäori"/>
                <w:szCs w:val="22"/>
              </w:rPr>
              <w:t>The tribunal may recommend any conditions to be attached to the suspension from office and/or ministry of the respondent and may also recommend the continuation of the respondent in office and/or ministry on certain conditions.</w:t>
            </w:r>
          </w:p>
        </w:tc>
        <w:tc>
          <w:tcPr>
            <w:tcW w:w="1560" w:type="dxa"/>
          </w:tcPr>
          <w:p w14:paraId="4C06494C" w14:textId="77777777" w:rsidR="001D7A20" w:rsidRPr="001E3C4C" w:rsidRDefault="001D7A20" w:rsidP="00E57E64">
            <w:pPr>
              <w:ind w:left="34"/>
              <w:rPr>
                <w:rFonts w:cs="Arial Mäori"/>
                <w:i/>
                <w:sz w:val="18"/>
              </w:rPr>
            </w:pPr>
          </w:p>
        </w:tc>
      </w:tr>
      <w:tr w:rsidR="001D7A20" w:rsidRPr="001E3C4C" w14:paraId="3A7C6674" w14:textId="77777777" w:rsidTr="00400165">
        <w:tc>
          <w:tcPr>
            <w:tcW w:w="959" w:type="dxa"/>
          </w:tcPr>
          <w:p w14:paraId="3A713AAA" w14:textId="58A660CB" w:rsidR="001D7A20" w:rsidRPr="001E3C4C" w:rsidRDefault="00B00FE5" w:rsidP="00E57E64">
            <w:pPr>
              <w:rPr>
                <w:rFonts w:cs="Arial Mäori"/>
              </w:rPr>
            </w:pPr>
            <w:r w:rsidRPr="001E3C4C">
              <w:rPr>
                <w:rFonts w:cs="Arial Mäori"/>
              </w:rPr>
              <w:t>46.</w:t>
            </w:r>
          </w:p>
        </w:tc>
        <w:tc>
          <w:tcPr>
            <w:tcW w:w="6520" w:type="dxa"/>
            <w:gridSpan w:val="3"/>
          </w:tcPr>
          <w:p w14:paraId="24E45C62" w14:textId="36BA2B3C" w:rsidR="001D7A20" w:rsidRPr="001E3C4C" w:rsidRDefault="007F749A" w:rsidP="00E57E64">
            <w:pPr>
              <w:jc w:val="both"/>
              <w:rPr>
                <w:rFonts w:cs="Arial Mäori"/>
                <w:szCs w:val="22"/>
              </w:rPr>
            </w:pPr>
            <w:r w:rsidRPr="001E3C4C">
              <w:rPr>
                <w:rFonts w:cs="Arial Mäori"/>
                <w:szCs w:val="22"/>
              </w:rPr>
              <w:t>The Licensing Bishop or, in the case of a Bishop, the Archbishop must follow the recommendation of the tribunal relating to suspension.</w:t>
            </w:r>
          </w:p>
        </w:tc>
        <w:tc>
          <w:tcPr>
            <w:tcW w:w="1560" w:type="dxa"/>
          </w:tcPr>
          <w:p w14:paraId="67B8E029" w14:textId="77777777" w:rsidR="001D7A20" w:rsidRPr="001E3C4C" w:rsidRDefault="001D7A20" w:rsidP="00E57E64">
            <w:pPr>
              <w:ind w:left="34"/>
              <w:rPr>
                <w:rFonts w:cs="Arial Mäori"/>
                <w:i/>
                <w:sz w:val="18"/>
              </w:rPr>
            </w:pPr>
          </w:p>
        </w:tc>
      </w:tr>
      <w:tr w:rsidR="001D7A20" w:rsidRPr="001E3C4C" w14:paraId="34AE89E9" w14:textId="77777777" w:rsidTr="00400165">
        <w:tc>
          <w:tcPr>
            <w:tcW w:w="959" w:type="dxa"/>
          </w:tcPr>
          <w:p w14:paraId="6A31F130" w14:textId="6F26C57B" w:rsidR="001D7A20" w:rsidRPr="001E3C4C" w:rsidRDefault="00B00FE5" w:rsidP="00E57E64">
            <w:pPr>
              <w:rPr>
                <w:rFonts w:cs="Arial Mäori"/>
              </w:rPr>
            </w:pPr>
            <w:r w:rsidRPr="001E3C4C">
              <w:rPr>
                <w:rFonts w:cs="Arial Mäori"/>
              </w:rPr>
              <w:t>47</w:t>
            </w:r>
            <w:r w:rsidR="00F24B82" w:rsidRPr="001E3C4C">
              <w:rPr>
                <w:rFonts w:cs="Arial Mäori"/>
              </w:rPr>
              <w:t>.</w:t>
            </w:r>
          </w:p>
        </w:tc>
        <w:tc>
          <w:tcPr>
            <w:tcW w:w="6520" w:type="dxa"/>
            <w:gridSpan w:val="3"/>
          </w:tcPr>
          <w:p w14:paraId="18FEA46B" w14:textId="46FA17F1" w:rsidR="001D7A20" w:rsidRPr="001E3C4C" w:rsidRDefault="007E79BF" w:rsidP="00E57E64">
            <w:pPr>
              <w:jc w:val="both"/>
              <w:rPr>
                <w:rFonts w:cs="Arial Mäori"/>
                <w:szCs w:val="22"/>
              </w:rPr>
            </w:pPr>
            <w:r w:rsidRPr="001E3C4C">
              <w:rPr>
                <w:rFonts w:cs="Arial Mäori"/>
                <w:szCs w:val="22"/>
              </w:rPr>
              <w:t>During such suspension the Minister will not be deprived of any stipend or emoluments associated with the Minister’s office.</w:t>
            </w:r>
          </w:p>
        </w:tc>
        <w:tc>
          <w:tcPr>
            <w:tcW w:w="1560" w:type="dxa"/>
          </w:tcPr>
          <w:p w14:paraId="7BF65883" w14:textId="77777777" w:rsidR="001D7A20" w:rsidRPr="001E3C4C" w:rsidRDefault="001D7A20" w:rsidP="00E57E64">
            <w:pPr>
              <w:ind w:left="34"/>
              <w:rPr>
                <w:rFonts w:cs="Arial Mäori"/>
                <w:i/>
                <w:sz w:val="18"/>
              </w:rPr>
            </w:pPr>
          </w:p>
        </w:tc>
      </w:tr>
      <w:tr w:rsidR="001D7A20" w:rsidRPr="001E3C4C" w14:paraId="4B9E4CB8" w14:textId="77777777" w:rsidTr="00400165">
        <w:tc>
          <w:tcPr>
            <w:tcW w:w="959" w:type="dxa"/>
          </w:tcPr>
          <w:p w14:paraId="0FBA807B" w14:textId="5DFE6616" w:rsidR="001D7A20" w:rsidRPr="001E3C4C" w:rsidRDefault="00F24B82" w:rsidP="00E57E64">
            <w:pPr>
              <w:rPr>
                <w:rFonts w:cs="Arial Mäori"/>
              </w:rPr>
            </w:pPr>
            <w:r w:rsidRPr="001E3C4C">
              <w:rPr>
                <w:rFonts w:cs="Arial Mäori"/>
              </w:rPr>
              <w:t>48.</w:t>
            </w:r>
          </w:p>
        </w:tc>
        <w:tc>
          <w:tcPr>
            <w:tcW w:w="6520" w:type="dxa"/>
            <w:gridSpan w:val="3"/>
          </w:tcPr>
          <w:p w14:paraId="00DFB904" w14:textId="4DC2AFEC" w:rsidR="001D7A20" w:rsidRPr="001E3C4C" w:rsidRDefault="00FD62FC" w:rsidP="00E57E64">
            <w:pPr>
              <w:jc w:val="both"/>
              <w:rPr>
                <w:rFonts w:cs="Arial Mäori"/>
                <w:szCs w:val="22"/>
              </w:rPr>
            </w:pPr>
            <w:r w:rsidRPr="001E3C4C">
              <w:rPr>
                <w:rFonts w:cs="Arial Mäori"/>
                <w:szCs w:val="22"/>
              </w:rPr>
              <w:t>Any determination and recommendation of the tribunal to suspend a Minister or Office Bearer may be appealed under Part F of this canon.</w:t>
            </w:r>
          </w:p>
        </w:tc>
        <w:tc>
          <w:tcPr>
            <w:tcW w:w="1560" w:type="dxa"/>
          </w:tcPr>
          <w:p w14:paraId="21C98920" w14:textId="77777777" w:rsidR="001D7A20" w:rsidRPr="001E3C4C" w:rsidRDefault="001D7A20" w:rsidP="00E57E64">
            <w:pPr>
              <w:ind w:left="34"/>
              <w:rPr>
                <w:rFonts w:cs="Arial Mäori"/>
                <w:i/>
                <w:sz w:val="18"/>
              </w:rPr>
            </w:pPr>
          </w:p>
        </w:tc>
      </w:tr>
      <w:tr w:rsidR="001D7A20" w:rsidRPr="001E3C4C" w14:paraId="4521B0BB" w14:textId="77777777" w:rsidTr="00400165">
        <w:tc>
          <w:tcPr>
            <w:tcW w:w="959" w:type="dxa"/>
          </w:tcPr>
          <w:p w14:paraId="75D6696D" w14:textId="77777777" w:rsidR="001D7A20" w:rsidRPr="001E3C4C" w:rsidRDefault="001D7A20" w:rsidP="00E57E64">
            <w:pPr>
              <w:rPr>
                <w:rFonts w:cs="Arial Mäori"/>
              </w:rPr>
            </w:pPr>
          </w:p>
        </w:tc>
        <w:tc>
          <w:tcPr>
            <w:tcW w:w="6520" w:type="dxa"/>
            <w:gridSpan w:val="3"/>
          </w:tcPr>
          <w:p w14:paraId="3D97728F" w14:textId="6FB8929A" w:rsidR="001D7A20" w:rsidRPr="001E3C4C" w:rsidRDefault="002130C4" w:rsidP="002130C4">
            <w:pPr>
              <w:pStyle w:val="SimpleNumberingLevel2"/>
              <w:numPr>
                <w:ilvl w:val="0"/>
                <w:numId w:val="0"/>
              </w:numPr>
              <w:spacing w:after="0"/>
              <w:rPr>
                <w:rFonts w:cs="Arial Mäori"/>
                <w:i/>
                <w:szCs w:val="22"/>
              </w:rPr>
            </w:pPr>
            <w:r w:rsidRPr="001E3C4C">
              <w:rPr>
                <w:rFonts w:cs="Arial Mäori"/>
                <w:i/>
                <w:szCs w:val="22"/>
              </w:rPr>
              <w:t>The tribunal</w:t>
            </w:r>
          </w:p>
        </w:tc>
        <w:tc>
          <w:tcPr>
            <w:tcW w:w="1560" w:type="dxa"/>
          </w:tcPr>
          <w:p w14:paraId="7612AA71" w14:textId="77777777" w:rsidR="001D7A20" w:rsidRPr="001E3C4C" w:rsidRDefault="001D7A20" w:rsidP="00E57E64">
            <w:pPr>
              <w:ind w:left="34"/>
              <w:rPr>
                <w:rFonts w:cs="Arial Mäori"/>
                <w:i/>
                <w:sz w:val="18"/>
              </w:rPr>
            </w:pPr>
          </w:p>
        </w:tc>
      </w:tr>
      <w:tr w:rsidR="001D7A20" w:rsidRPr="001E3C4C" w14:paraId="6AC55C7A" w14:textId="77777777" w:rsidTr="00400165">
        <w:tc>
          <w:tcPr>
            <w:tcW w:w="959" w:type="dxa"/>
          </w:tcPr>
          <w:p w14:paraId="51614841" w14:textId="357E8E9F" w:rsidR="001D7A20" w:rsidRPr="001E3C4C" w:rsidRDefault="002130C4" w:rsidP="00E57E64">
            <w:pPr>
              <w:rPr>
                <w:rFonts w:cs="Arial Mäori"/>
              </w:rPr>
            </w:pPr>
            <w:r w:rsidRPr="001E3C4C">
              <w:rPr>
                <w:rFonts w:cs="Arial Mäori"/>
              </w:rPr>
              <w:t>49.</w:t>
            </w:r>
          </w:p>
        </w:tc>
        <w:tc>
          <w:tcPr>
            <w:tcW w:w="6520" w:type="dxa"/>
            <w:gridSpan w:val="3"/>
          </w:tcPr>
          <w:p w14:paraId="1C1DD5B5" w14:textId="55713A7C" w:rsidR="001D7A20" w:rsidRPr="001E3C4C" w:rsidRDefault="00234AAB" w:rsidP="00E57E64">
            <w:pPr>
              <w:jc w:val="both"/>
              <w:rPr>
                <w:rFonts w:cs="Arial Mäori"/>
                <w:szCs w:val="22"/>
              </w:rPr>
            </w:pPr>
            <w:r w:rsidRPr="001E3C4C">
              <w:rPr>
                <w:rFonts w:cs="Arial Mäori"/>
                <w:szCs w:val="22"/>
              </w:rPr>
              <w:t>Any tribunal constituted under this Part shall be of three people including:</w:t>
            </w:r>
          </w:p>
        </w:tc>
        <w:tc>
          <w:tcPr>
            <w:tcW w:w="1560" w:type="dxa"/>
          </w:tcPr>
          <w:p w14:paraId="3F9C5067" w14:textId="77777777" w:rsidR="001D7A20" w:rsidRPr="001E3C4C" w:rsidRDefault="001D7A20" w:rsidP="00E57E64">
            <w:pPr>
              <w:ind w:left="34"/>
              <w:rPr>
                <w:rFonts w:cs="Arial Mäori"/>
                <w:i/>
                <w:sz w:val="18"/>
              </w:rPr>
            </w:pPr>
          </w:p>
        </w:tc>
      </w:tr>
      <w:tr w:rsidR="00A7306D" w:rsidRPr="001E3C4C" w14:paraId="4EEA01D0" w14:textId="77777777" w:rsidTr="00824F1B">
        <w:tc>
          <w:tcPr>
            <w:tcW w:w="959" w:type="dxa"/>
          </w:tcPr>
          <w:p w14:paraId="796A1EA5" w14:textId="77777777" w:rsidR="00A7306D" w:rsidRPr="001E3C4C" w:rsidRDefault="00A7306D" w:rsidP="00E57E64">
            <w:pPr>
              <w:rPr>
                <w:rFonts w:cs="Arial Mäori"/>
              </w:rPr>
            </w:pPr>
          </w:p>
        </w:tc>
        <w:tc>
          <w:tcPr>
            <w:tcW w:w="884" w:type="dxa"/>
          </w:tcPr>
          <w:p w14:paraId="2C29F9C6" w14:textId="604A0521" w:rsidR="00A7306D" w:rsidRPr="001E3C4C" w:rsidRDefault="009836D4" w:rsidP="00E57E64">
            <w:pPr>
              <w:jc w:val="both"/>
              <w:rPr>
                <w:rFonts w:cs="Arial Mäori"/>
                <w:szCs w:val="22"/>
              </w:rPr>
            </w:pPr>
            <w:r w:rsidRPr="001E3C4C">
              <w:rPr>
                <w:rFonts w:cs="Arial Mäori"/>
                <w:szCs w:val="22"/>
              </w:rPr>
              <w:t>(a)</w:t>
            </w:r>
          </w:p>
        </w:tc>
        <w:tc>
          <w:tcPr>
            <w:tcW w:w="5636" w:type="dxa"/>
            <w:gridSpan w:val="2"/>
          </w:tcPr>
          <w:p w14:paraId="7726ABD4" w14:textId="52BE7C4D" w:rsidR="00A7306D" w:rsidRPr="001E3C4C" w:rsidRDefault="00F05F88" w:rsidP="00E57E64">
            <w:pPr>
              <w:jc w:val="both"/>
              <w:rPr>
                <w:rFonts w:cs="Arial Mäori"/>
                <w:szCs w:val="22"/>
              </w:rPr>
            </w:pPr>
            <w:r w:rsidRPr="001E3C4C">
              <w:rPr>
                <w:rFonts w:cs="Arial Mäori"/>
                <w:szCs w:val="22"/>
              </w:rPr>
              <w:t>one Ordained Minister;</w:t>
            </w:r>
          </w:p>
        </w:tc>
        <w:tc>
          <w:tcPr>
            <w:tcW w:w="1560" w:type="dxa"/>
          </w:tcPr>
          <w:p w14:paraId="219AE904" w14:textId="77777777" w:rsidR="00A7306D" w:rsidRPr="001E3C4C" w:rsidRDefault="00A7306D" w:rsidP="00E57E64">
            <w:pPr>
              <w:ind w:left="34"/>
              <w:rPr>
                <w:rFonts w:cs="Arial Mäori"/>
                <w:i/>
                <w:sz w:val="18"/>
              </w:rPr>
            </w:pPr>
          </w:p>
        </w:tc>
      </w:tr>
      <w:tr w:rsidR="00A7306D" w:rsidRPr="001E3C4C" w14:paraId="28DB93F9" w14:textId="77777777" w:rsidTr="00824F1B">
        <w:tc>
          <w:tcPr>
            <w:tcW w:w="959" w:type="dxa"/>
          </w:tcPr>
          <w:p w14:paraId="2F9C054F" w14:textId="77777777" w:rsidR="00A7306D" w:rsidRPr="001E3C4C" w:rsidRDefault="00A7306D" w:rsidP="00E57E64">
            <w:pPr>
              <w:rPr>
                <w:rFonts w:cs="Arial Mäori"/>
              </w:rPr>
            </w:pPr>
          </w:p>
        </w:tc>
        <w:tc>
          <w:tcPr>
            <w:tcW w:w="884" w:type="dxa"/>
          </w:tcPr>
          <w:p w14:paraId="414E9B2C" w14:textId="52E1358F" w:rsidR="00A7306D" w:rsidRPr="001E3C4C" w:rsidRDefault="009836D4" w:rsidP="00E57E64">
            <w:pPr>
              <w:jc w:val="both"/>
              <w:rPr>
                <w:rFonts w:cs="Arial Mäori"/>
                <w:szCs w:val="22"/>
              </w:rPr>
            </w:pPr>
            <w:r w:rsidRPr="001E3C4C">
              <w:rPr>
                <w:rFonts w:cs="Arial Mäori"/>
                <w:szCs w:val="22"/>
              </w:rPr>
              <w:t>(b)</w:t>
            </w:r>
          </w:p>
        </w:tc>
        <w:tc>
          <w:tcPr>
            <w:tcW w:w="5636" w:type="dxa"/>
            <w:gridSpan w:val="2"/>
          </w:tcPr>
          <w:p w14:paraId="0F8476C0" w14:textId="3BC7599E" w:rsidR="00A7306D" w:rsidRPr="001E3C4C" w:rsidRDefault="00C62915" w:rsidP="00E57E64">
            <w:pPr>
              <w:jc w:val="both"/>
              <w:rPr>
                <w:rFonts w:cs="Arial Mäori"/>
                <w:szCs w:val="22"/>
              </w:rPr>
            </w:pPr>
            <w:r w:rsidRPr="001E3C4C">
              <w:rPr>
                <w:rFonts w:cs="Arial Mäori"/>
                <w:szCs w:val="22"/>
              </w:rPr>
              <w:t>one lay member of this Church; and</w:t>
            </w:r>
          </w:p>
        </w:tc>
        <w:tc>
          <w:tcPr>
            <w:tcW w:w="1560" w:type="dxa"/>
          </w:tcPr>
          <w:p w14:paraId="67CC6F6D" w14:textId="77777777" w:rsidR="00A7306D" w:rsidRPr="001E3C4C" w:rsidRDefault="00A7306D" w:rsidP="00E57E64">
            <w:pPr>
              <w:ind w:left="34"/>
              <w:rPr>
                <w:rFonts w:cs="Arial Mäori"/>
                <w:i/>
                <w:sz w:val="18"/>
              </w:rPr>
            </w:pPr>
          </w:p>
        </w:tc>
      </w:tr>
      <w:tr w:rsidR="00A7306D" w:rsidRPr="001E3C4C" w14:paraId="3586809A" w14:textId="77777777" w:rsidTr="00824F1B">
        <w:tc>
          <w:tcPr>
            <w:tcW w:w="959" w:type="dxa"/>
          </w:tcPr>
          <w:p w14:paraId="6209B87B" w14:textId="77777777" w:rsidR="00A7306D" w:rsidRPr="001E3C4C" w:rsidRDefault="00A7306D" w:rsidP="00E57E64">
            <w:pPr>
              <w:rPr>
                <w:rFonts w:cs="Arial Mäori"/>
              </w:rPr>
            </w:pPr>
          </w:p>
        </w:tc>
        <w:tc>
          <w:tcPr>
            <w:tcW w:w="884" w:type="dxa"/>
          </w:tcPr>
          <w:p w14:paraId="0658D6A1" w14:textId="097FAB89" w:rsidR="00A7306D" w:rsidRPr="001E3C4C" w:rsidRDefault="009836D4" w:rsidP="00E57E64">
            <w:pPr>
              <w:jc w:val="both"/>
              <w:rPr>
                <w:rFonts w:cs="Arial Mäori"/>
                <w:szCs w:val="22"/>
              </w:rPr>
            </w:pPr>
            <w:r w:rsidRPr="001E3C4C">
              <w:rPr>
                <w:rFonts w:cs="Arial Mäori"/>
                <w:szCs w:val="22"/>
              </w:rPr>
              <w:t>(c)</w:t>
            </w:r>
          </w:p>
        </w:tc>
        <w:tc>
          <w:tcPr>
            <w:tcW w:w="5636" w:type="dxa"/>
            <w:gridSpan w:val="2"/>
          </w:tcPr>
          <w:p w14:paraId="29F71ECD" w14:textId="51071B0A" w:rsidR="00A7306D" w:rsidRPr="001E3C4C" w:rsidRDefault="0022283F" w:rsidP="00E57E64">
            <w:pPr>
              <w:jc w:val="both"/>
              <w:rPr>
                <w:rFonts w:cs="Arial Mäori"/>
                <w:szCs w:val="22"/>
              </w:rPr>
            </w:pPr>
            <w:r w:rsidRPr="001E3C4C">
              <w:rPr>
                <w:rFonts w:cs="Arial Mäori"/>
                <w:szCs w:val="22"/>
              </w:rPr>
              <w:t>one person, who shall be the chair of the tribunal, who is a member of this Church who has been enrolled as a barrister or solicitor of the High Court of New Zealand of not less than seven years standing or who holds similar qualifications and experience in any of the legal jurisdictions in the Diocese of Polynesia.</w:t>
            </w:r>
          </w:p>
        </w:tc>
        <w:tc>
          <w:tcPr>
            <w:tcW w:w="1560" w:type="dxa"/>
          </w:tcPr>
          <w:p w14:paraId="08656954" w14:textId="77777777" w:rsidR="00A7306D" w:rsidRPr="001E3C4C" w:rsidRDefault="00A7306D" w:rsidP="00E57E64">
            <w:pPr>
              <w:ind w:left="34"/>
              <w:rPr>
                <w:rFonts w:cs="Arial Mäori"/>
                <w:i/>
                <w:sz w:val="18"/>
              </w:rPr>
            </w:pPr>
          </w:p>
        </w:tc>
      </w:tr>
    </w:tbl>
    <w:p w14:paraId="6F45E820" w14:textId="77777777" w:rsidR="00C57D8B" w:rsidRDefault="00C57D8B" w:rsidP="00E57E64">
      <w:pPr>
        <w:rPr>
          <w:rFonts w:cs="Arial Mäori"/>
        </w:rPr>
        <w:sectPr w:rsidR="00C57D8B" w:rsidSect="00E40CDB">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F24B82" w:rsidRPr="001E3C4C" w14:paraId="4E9B672C" w14:textId="77777777" w:rsidTr="00400165">
        <w:tc>
          <w:tcPr>
            <w:tcW w:w="959" w:type="dxa"/>
          </w:tcPr>
          <w:p w14:paraId="2E22D1C8" w14:textId="1FAA9C96" w:rsidR="00F24B82" w:rsidRPr="001E3C4C" w:rsidRDefault="002130C4" w:rsidP="00E57E64">
            <w:pPr>
              <w:rPr>
                <w:rFonts w:cs="Arial Mäori"/>
              </w:rPr>
            </w:pPr>
            <w:r w:rsidRPr="001E3C4C">
              <w:rPr>
                <w:rFonts w:cs="Arial Mäori"/>
              </w:rPr>
              <w:t>50.</w:t>
            </w:r>
          </w:p>
        </w:tc>
        <w:tc>
          <w:tcPr>
            <w:tcW w:w="6520" w:type="dxa"/>
            <w:gridSpan w:val="2"/>
          </w:tcPr>
          <w:p w14:paraId="08D6A92C" w14:textId="2F957FD2" w:rsidR="00F24B82" w:rsidRPr="001E3C4C" w:rsidRDefault="00F513AC" w:rsidP="00E57E64">
            <w:pPr>
              <w:jc w:val="both"/>
              <w:rPr>
                <w:rFonts w:cs="Arial Mäori"/>
                <w:szCs w:val="22"/>
              </w:rPr>
            </w:pPr>
            <w:r w:rsidRPr="001E3C4C">
              <w:rPr>
                <w:rFonts w:cs="Arial Mäori"/>
                <w:szCs w:val="22"/>
              </w:rPr>
              <w:t>At least one of the members of any tribunal constituted under this Part shall reside in the Episcopal Unit of the Licensing Bishop but no one shall be a member of a tribunal who might reasonably be apprehended to be biased.</w:t>
            </w:r>
          </w:p>
        </w:tc>
        <w:tc>
          <w:tcPr>
            <w:tcW w:w="1560" w:type="dxa"/>
          </w:tcPr>
          <w:p w14:paraId="2E24A359" w14:textId="77777777" w:rsidR="00F24B82" w:rsidRPr="001E3C4C" w:rsidRDefault="00F24B82" w:rsidP="00E57E64">
            <w:pPr>
              <w:ind w:left="34"/>
              <w:rPr>
                <w:rFonts w:cs="Arial Mäori"/>
                <w:i/>
                <w:sz w:val="18"/>
              </w:rPr>
            </w:pPr>
          </w:p>
        </w:tc>
      </w:tr>
      <w:tr w:rsidR="00F24B82" w:rsidRPr="001E3C4C" w14:paraId="638BF7C1" w14:textId="77777777" w:rsidTr="00400165">
        <w:tc>
          <w:tcPr>
            <w:tcW w:w="959" w:type="dxa"/>
          </w:tcPr>
          <w:p w14:paraId="6F363D9E" w14:textId="347E083D" w:rsidR="00F24B82" w:rsidRPr="001E3C4C" w:rsidRDefault="0022283F" w:rsidP="00E57E64">
            <w:pPr>
              <w:rPr>
                <w:rFonts w:cs="Arial Mäori"/>
              </w:rPr>
            </w:pPr>
            <w:r w:rsidRPr="001E3C4C">
              <w:rPr>
                <w:rFonts w:cs="Arial Mäori"/>
              </w:rPr>
              <w:t>51.</w:t>
            </w:r>
          </w:p>
        </w:tc>
        <w:tc>
          <w:tcPr>
            <w:tcW w:w="6520" w:type="dxa"/>
            <w:gridSpan w:val="2"/>
          </w:tcPr>
          <w:p w14:paraId="0EE6C8BE" w14:textId="14AD53B3" w:rsidR="00F24B82" w:rsidRPr="001E3C4C" w:rsidRDefault="00BF47BF" w:rsidP="00E57E64">
            <w:pPr>
              <w:jc w:val="both"/>
              <w:rPr>
                <w:rFonts w:cs="Arial Mäori"/>
                <w:szCs w:val="22"/>
              </w:rPr>
            </w:pPr>
            <w:r w:rsidRPr="001E3C4C">
              <w:rPr>
                <w:rFonts w:cs="Arial Mäori"/>
                <w:szCs w:val="22"/>
              </w:rPr>
              <w:t>In any proceeding before any tribunal constituted under this Part:</w:t>
            </w:r>
          </w:p>
        </w:tc>
        <w:tc>
          <w:tcPr>
            <w:tcW w:w="1560" w:type="dxa"/>
          </w:tcPr>
          <w:p w14:paraId="46AFDBB1" w14:textId="77777777" w:rsidR="00F24B82" w:rsidRPr="001E3C4C" w:rsidRDefault="00F24B82" w:rsidP="00E57E64">
            <w:pPr>
              <w:ind w:left="34"/>
              <w:rPr>
                <w:rFonts w:cs="Arial Mäori"/>
                <w:i/>
                <w:sz w:val="18"/>
              </w:rPr>
            </w:pPr>
          </w:p>
        </w:tc>
      </w:tr>
      <w:tr w:rsidR="0022283F" w:rsidRPr="001E3C4C" w14:paraId="448DE5CB" w14:textId="77777777" w:rsidTr="007937DB">
        <w:tc>
          <w:tcPr>
            <w:tcW w:w="959" w:type="dxa"/>
          </w:tcPr>
          <w:p w14:paraId="038AC69A" w14:textId="77777777" w:rsidR="0022283F" w:rsidRPr="001E3C4C" w:rsidRDefault="0022283F" w:rsidP="00E57E64">
            <w:pPr>
              <w:rPr>
                <w:rFonts w:cs="Arial Mäori"/>
              </w:rPr>
            </w:pPr>
          </w:p>
        </w:tc>
        <w:tc>
          <w:tcPr>
            <w:tcW w:w="884" w:type="dxa"/>
          </w:tcPr>
          <w:p w14:paraId="3ADA52D5" w14:textId="18D23EF6" w:rsidR="0022283F" w:rsidRPr="001E3C4C" w:rsidRDefault="00BF47BF" w:rsidP="00E57E64">
            <w:pPr>
              <w:jc w:val="both"/>
              <w:rPr>
                <w:rFonts w:cs="Arial Mäori"/>
                <w:szCs w:val="22"/>
              </w:rPr>
            </w:pPr>
            <w:r w:rsidRPr="001E3C4C">
              <w:rPr>
                <w:rFonts w:cs="Arial Mäori"/>
                <w:szCs w:val="22"/>
              </w:rPr>
              <w:t>(a)</w:t>
            </w:r>
          </w:p>
        </w:tc>
        <w:tc>
          <w:tcPr>
            <w:tcW w:w="5636" w:type="dxa"/>
          </w:tcPr>
          <w:p w14:paraId="7DF1B771" w14:textId="4D8F5895" w:rsidR="0022283F" w:rsidRPr="001E3C4C" w:rsidRDefault="002F4D5D" w:rsidP="00E57E64">
            <w:pPr>
              <w:jc w:val="both"/>
              <w:rPr>
                <w:rFonts w:cs="Arial Mäori"/>
                <w:szCs w:val="22"/>
              </w:rPr>
            </w:pPr>
            <w:r w:rsidRPr="001E3C4C">
              <w:rPr>
                <w:rFonts w:cs="Arial Mäori"/>
                <w:szCs w:val="22"/>
              </w:rPr>
              <w:t>the tribunal may receive any evidence it thinks fit whether it would otherwise be admissible in a court or not;</w:t>
            </w:r>
          </w:p>
        </w:tc>
        <w:tc>
          <w:tcPr>
            <w:tcW w:w="1560" w:type="dxa"/>
          </w:tcPr>
          <w:p w14:paraId="3D175E6A" w14:textId="77777777" w:rsidR="0022283F" w:rsidRPr="001E3C4C" w:rsidRDefault="0022283F" w:rsidP="00E57E64">
            <w:pPr>
              <w:ind w:left="34"/>
              <w:rPr>
                <w:rFonts w:cs="Arial Mäori"/>
                <w:i/>
                <w:sz w:val="18"/>
              </w:rPr>
            </w:pPr>
          </w:p>
        </w:tc>
      </w:tr>
      <w:tr w:rsidR="0022283F" w:rsidRPr="001E3C4C" w14:paraId="2CBE483F" w14:textId="77777777" w:rsidTr="007937DB">
        <w:tc>
          <w:tcPr>
            <w:tcW w:w="959" w:type="dxa"/>
          </w:tcPr>
          <w:p w14:paraId="2EC29B55" w14:textId="77777777" w:rsidR="0022283F" w:rsidRPr="001E3C4C" w:rsidRDefault="0022283F" w:rsidP="00E57E64">
            <w:pPr>
              <w:rPr>
                <w:rFonts w:cs="Arial Mäori"/>
              </w:rPr>
            </w:pPr>
          </w:p>
        </w:tc>
        <w:tc>
          <w:tcPr>
            <w:tcW w:w="884" w:type="dxa"/>
          </w:tcPr>
          <w:p w14:paraId="1320CF40" w14:textId="39736B13" w:rsidR="0022283F" w:rsidRPr="001E3C4C" w:rsidRDefault="00BF47BF" w:rsidP="00E57E64">
            <w:pPr>
              <w:jc w:val="both"/>
              <w:rPr>
                <w:rFonts w:cs="Arial Mäori"/>
                <w:szCs w:val="22"/>
              </w:rPr>
            </w:pPr>
            <w:r w:rsidRPr="001E3C4C">
              <w:rPr>
                <w:rFonts w:cs="Arial Mäori"/>
                <w:szCs w:val="22"/>
              </w:rPr>
              <w:t>(b)</w:t>
            </w:r>
          </w:p>
        </w:tc>
        <w:tc>
          <w:tcPr>
            <w:tcW w:w="5636" w:type="dxa"/>
          </w:tcPr>
          <w:p w14:paraId="7ACDE318" w14:textId="7C575718" w:rsidR="0022283F" w:rsidRPr="001E3C4C" w:rsidRDefault="00A86E2E" w:rsidP="00E57E64">
            <w:pPr>
              <w:jc w:val="both"/>
              <w:rPr>
                <w:rFonts w:cs="Arial Mäori"/>
                <w:szCs w:val="22"/>
              </w:rPr>
            </w:pPr>
            <w:r w:rsidRPr="001E3C4C">
              <w:rPr>
                <w:rFonts w:cs="Arial Mäori"/>
                <w:szCs w:val="22"/>
              </w:rPr>
              <w:t>the standard of proof to be applied by the tribunal shall be that of proof on the balance of probabilities;</w:t>
            </w:r>
          </w:p>
        </w:tc>
        <w:tc>
          <w:tcPr>
            <w:tcW w:w="1560" w:type="dxa"/>
          </w:tcPr>
          <w:p w14:paraId="478DFA0B" w14:textId="77777777" w:rsidR="0022283F" w:rsidRPr="001E3C4C" w:rsidRDefault="0022283F" w:rsidP="00E57E64">
            <w:pPr>
              <w:ind w:left="34"/>
              <w:rPr>
                <w:rFonts w:cs="Arial Mäori"/>
                <w:i/>
                <w:sz w:val="18"/>
              </w:rPr>
            </w:pPr>
          </w:p>
        </w:tc>
      </w:tr>
      <w:tr w:rsidR="00454A2E" w:rsidRPr="008A14A8" w14:paraId="6A6FE13A" w14:textId="77777777" w:rsidTr="007937DB">
        <w:tc>
          <w:tcPr>
            <w:tcW w:w="959" w:type="dxa"/>
          </w:tcPr>
          <w:p w14:paraId="4B16994C" w14:textId="4F95B524" w:rsidR="00454A2E" w:rsidRPr="008A14A8" w:rsidRDefault="00454A2E" w:rsidP="00E57E64">
            <w:pPr>
              <w:rPr>
                <w:rFonts w:cs="Arial Mäori"/>
              </w:rPr>
            </w:pPr>
          </w:p>
        </w:tc>
        <w:tc>
          <w:tcPr>
            <w:tcW w:w="884" w:type="dxa"/>
          </w:tcPr>
          <w:p w14:paraId="3D03C722" w14:textId="1CB1AE28" w:rsidR="00454A2E" w:rsidRPr="008A14A8" w:rsidRDefault="00454A2E" w:rsidP="00E57E64">
            <w:pPr>
              <w:jc w:val="both"/>
              <w:rPr>
                <w:rFonts w:cs="Arial Mäori"/>
                <w:szCs w:val="22"/>
              </w:rPr>
            </w:pPr>
            <w:r w:rsidRPr="008A14A8">
              <w:rPr>
                <w:rFonts w:cs="Arial Mäori"/>
                <w:szCs w:val="22"/>
              </w:rPr>
              <w:t>(c)</w:t>
            </w:r>
          </w:p>
        </w:tc>
        <w:tc>
          <w:tcPr>
            <w:tcW w:w="5636" w:type="dxa"/>
          </w:tcPr>
          <w:p w14:paraId="54FB4AFA" w14:textId="390C9A71" w:rsidR="00454A2E" w:rsidRPr="008A14A8" w:rsidRDefault="000E4AAA" w:rsidP="00E57E64">
            <w:pPr>
              <w:jc w:val="both"/>
              <w:rPr>
                <w:rFonts w:cs="Arial Mäori"/>
                <w:szCs w:val="22"/>
              </w:rPr>
            </w:pPr>
            <w:r w:rsidRPr="008A14A8">
              <w:rPr>
                <w:rFonts w:cs="Arial Mäori"/>
                <w:szCs w:val="22"/>
              </w:rPr>
              <w:t xml:space="preserve">the determination of any matter before the tribunal must be according to the opinion of </w:t>
            </w:r>
            <w:proofErr w:type="gramStart"/>
            <w:r w:rsidRPr="008A14A8">
              <w:rPr>
                <w:rFonts w:cs="Arial Mäori"/>
                <w:szCs w:val="22"/>
              </w:rPr>
              <w:t>the majority of</w:t>
            </w:r>
            <w:proofErr w:type="gramEnd"/>
            <w:r w:rsidRPr="008A14A8">
              <w:rPr>
                <w:rFonts w:cs="Arial Mäori"/>
                <w:szCs w:val="22"/>
              </w:rPr>
              <w:t xml:space="preserve"> the members of the tribunal and include reasons for the determination;</w:t>
            </w:r>
          </w:p>
        </w:tc>
        <w:tc>
          <w:tcPr>
            <w:tcW w:w="1560" w:type="dxa"/>
          </w:tcPr>
          <w:p w14:paraId="47783AAD" w14:textId="77777777" w:rsidR="00454A2E" w:rsidRPr="008A14A8" w:rsidRDefault="00454A2E" w:rsidP="00E57E64">
            <w:pPr>
              <w:ind w:left="34"/>
              <w:rPr>
                <w:rFonts w:cs="Arial Mäori"/>
                <w:i/>
                <w:sz w:val="18"/>
              </w:rPr>
            </w:pPr>
          </w:p>
        </w:tc>
      </w:tr>
      <w:tr w:rsidR="0022283F" w:rsidRPr="008A14A8" w14:paraId="69F777CD" w14:textId="77777777" w:rsidTr="007937DB">
        <w:tc>
          <w:tcPr>
            <w:tcW w:w="959" w:type="dxa"/>
          </w:tcPr>
          <w:p w14:paraId="1FF6892E" w14:textId="77777777" w:rsidR="0022283F" w:rsidRPr="008A14A8" w:rsidRDefault="0022283F" w:rsidP="00E57E64">
            <w:pPr>
              <w:rPr>
                <w:rFonts w:cs="Arial Mäori"/>
              </w:rPr>
            </w:pPr>
          </w:p>
        </w:tc>
        <w:tc>
          <w:tcPr>
            <w:tcW w:w="884" w:type="dxa"/>
          </w:tcPr>
          <w:p w14:paraId="185F65A5" w14:textId="68F31CF9" w:rsidR="0022283F" w:rsidRPr="008A14A8" w:rsidRDefault="00BF47BF" w:rsidP="00E57E64">
            <w:pPr>
              <w:jc w:val="both"/>
              <w:rPr>
                <w:rFonts w:cs="Arial Mäori"/>
                <w:szCs w:val="22"/>
              </w:rPr>
            </w:pPr>
            <w:r w:rsidRPr="008A14A8">
              <w:rPr>
                <w:rFonts w:cs="Arial Mäori"/>
                <w:szCs w:val="22"/>
              </w:rPr>
              <w:t>(d)</w:t>
            </w:r>
          </w:p>
        </w:tc>
        <w:tc>
          <w:tcPr>
            <w:tcW w:w="5636" w:type="dxa"/>
          </w:tcPr>
          <w:p w14:paraId="4FF96C19" w14:textId="204ACBAD" w:rsidR="0022283F" w:rsidRPr="008A14A8" w:rsidRDefault="00043D58" w:rsidP="00E57E64">
            <w:pPr>
              <w:jc w:val="both"/>
              <w:rPr>
                <w:rFonts w:cs="Arial Mäori"/>
                <w:szCs w:val="22"/>
              </w:rPr>
            </w:pPr>
            <w:r w:rsidRPr="008A14A8">
              <w:rPr>
                <w:rFonts w:cs="Arial Mäori"/>
                <w:szCs w:val="22"/>
              </w:rPr>
              <w:t>any hearing shall be in private, except that the tribunal, if satisfied that it is in the interests of justice so to do may direct that the hearing shall be in public in which case the tribunal may, during any part of the proceeding, exclude such person or persons as it may determine; and</w:t>
            </w:r>
          </w:p>
        </w:tc>
        <w:tc>
          <w:tcPr>
            <w:tcW w:w="1560" w:type="dxa"/>
          </w:tcPr>
          <w:p w14:paraId="2EB4D260" w14:textId="77777777" w:rsidR="0022283F" w:rsidRPr="008A14A8" w:rsidRDefault="0022283F" w:rsidP="00E57E64">
            <w:pPr>
              <w:ind w:left="34"/>
              <w:rPr>
                <w:rFonts w:cs="Arial Mäori"/>
                <w:i/>
                <w:sz w:val="18"/>
              </w:rPr>
            </w:pPr>
          </w:p>
        </w:tc>
      </w:tr>
      <w:tr w:rsidR="0022283F" w:rsidRPr="008A14A8" w14:paraId="70012605" w14:textId="77777777" w:rsidTr="007937DB">
        <w:tc>
          <w:tcPr>
            <w:tcW w:w="959" w:type="dxa"/>
          </w:tcPr>
          <w:p w14:paraId="0243C356" w14:textId="77777777" w:rsidR="0022283F" w:rsidRPr="008A14A8" w:rsidRDefault="0022283F" w:rsidP="00E57E64">
            <w:pPr>
              <w:rPr>
                <w:rFonts w:cs="Arial Mäori"/>
              </w:rPr>
            </w:pPr>
          </w:p>
        </w:tc>
        <w:tc>
          <w:tcPr>
            <w:tcW w:w="884" w:type="dxa"/>
          </w:tcPr>
          <w:p w14:paraId="41B5AFF2" w14:textId="07186121" w:rsidR="0022283F" w:rsidRPr="008A14A8" w:rsidRDefault="00BF47BF" w:rsidP="00E57E64">
            <w:pPr>
              <w:jc w:val="both"/>
              <w:rPr>
                <w:rFonts w:cs="Arial Mäori"/>
                <w:szCs w:val="22"/>
              </w:rPr>
            </w:pPr>
            <w:r w:rsidRPr="008A14A8">
              <w:rPr>
                <w:rFonts w:cs="Arial Mäori"/>
                <w:szCs w:val="22"/>
              </w:rPr>
              <w:t>(e)</w:t>
            </w:r>
          </w:p>
        </w:tc>
        <w:tc>
          <w:tcPr>
            <w:tcW w:w="5636" w:type="dxa"/>
          </w:tcPr>
          <w:p w14:paraId="7CA97DC0" w14:textId="28B4FC1A" w:rsidR="0022283F" w:rsidRPr="008A14A8" w:rsidRDefault="00B07E28" w:rsidP="00E57E64">
            <w:pPr>
              <w:jc w:val="both"/>
              <w:rPr>
                <w:rFonts w:cs="Arial Mäori"/>
                <w:szCs w:val="22"/>
              </w:rPr>
            </w:pPr>
            <w:r w:rsidRPr="008A14A8">
              <w:rPr>
                <w:rFonts w:cs="Arial Mäori"/>
                <w:szCs w:val="22"/>
              </w:rPr>
              <w:t>the tribunal may, in considering or determining any question of law before it (including any issues as to the meaning of Canons and regulations of this Church) have regard to prior decisions of any tribunal and shall follow any decision of an Appeal Tribunal on that question of law;</w:t>
            </w:r>
          </w:p>
        </w:tc>
        <w:tc>
          <w:tcPr>
            <w:tcW w:w="1560" w:type="dxa"/>
          </w:tcPr>
          <w:p w14:paraId="0D4A21D8" w14:textId="77777777" w:rsidR="0022283F" w:rsidRPr="008A14A8" w:rsidRDefault="0022283F" w:rsidP="00E57E64">
            <w:pPr>
              <w:ind w:left="34"/>
              <w:rPr>
                <w:rFonts w:cs="Arial Mäori"/>
                <w:i/>
                <w:sz w:val="18"/>
              </w:rPr>
            </w:pPr>
          </w:p>
        </w:tc>
      </w:tr>
      <w:tr w:rsidR="0022283F" w:rsidRPr="008A14A8" w14:paraId="5B7952AF" w14:textId="77777777" w:rsidTr="007937DB">
        <w:tc>
          <w:tcPr>
            <w:tcW w:w="959" w:type="dxa"/>
          </w:tcPr>
          <w:p w14:paraId="5B87B192" w14:textId="77777777" w:rsidR="0022283F" w:rsidRPr="008A14A8" w:rsidRDefault="0022283F" w:rsidP="00E57E64">
            <w:pPr>
              <w:rPr>
                <w:rFonts w:cs="Arial Mäori"/>
              </w:rPr>
            </w:pPr>
          </w:p>
        </w:tc>
        <w:tc>
          <w:tcPr>
            <w:tcW w:w="884" w:type="dxa"/>
          </w:tcPr>
          <w:p w14:paraId="0B4B10FE" w14:textId="62677E89" w:rsidR="0022283F" w:rsidRPr="008A14A8" w:rsidRDefault="00454A2E" w:rsidP="00E57E64">
            <w:pPr>
              <w:jc w:val="both"/>
              <w:rPr>
                <w:rFonts w:cs="Arial Mäori"/>
                <w:szCs w:val="22"/>
              </w:rPr>
            </w:pPr>
            <w:r w:rsidRPr="008A14A8">
              <w:rPr>
                <w:rFonts w:cs="Arial Mäori"/>
                <w:szCs w:val="22"/>
              </w:rPr>
              <w:t>(f)</w:t>
            </w:r>
          </w:p>
        </w:tc>
        <w:tc>
          <w:tcPr>
            <w:tcW w:w="5636" w:type="dxa"/>
          </w:tcPr>
          <w:p w14:paraId="7FB40CAC" w14:textId="071A8F58" w:rsidR="0022283F" w:rsidRPr="008A14A8" w:rsidRDefault="00FA2DE5" w:rsidP="00E57E64">
            <w:pPr>
              <w:jc w:val="both"/>
              <w:rPr>
                <w:rFonts w:cs="Arial Mäori"/>
                <w:szCs w:val="22"/>
              </w:rPr>
            </w:pPr>
            <w:r w:rsidRPr="008A14A8">
              <w:rPr>
                <w:rFonts w:cs="Arial Mäori"/>
                <w:szCs w:val="22"/>
              </w:rPr>
              <w:t xml:space="preserve">the tribunal may have regard to prior decisions of any tribunal and shall follow any decision of an Appeal Tribunal on the question of what outcome is appropriate </w:t>
            </w:r>
            <w:proofErr w:type="gramStart"/>
            <w:r w:rsidRPr="008A14A8">
              <w:rPr>
                <w:rFonts w:cs="Arial Mäori"/>
                <w:szCs w:val="22"/>
              </w:rPr>
              <w:t>in light of</w:t>
            </w:r>
            <w:proofErr w:type="gramEnd"/>
            <w:r w:rsidRPr="008A14A8">
              <w:rPr>
                <w:rFonts w:cs="Arial Mäori"/>
                <w:szCs w:val="22"/>
              </w:rPr>
              <w:t xml:space="preserve"> the misconduct as found.</w:t>
            </w:r>
          </w:p>
        </w:tc>
        <w:tc>
          <w:tcPr>
            <w:tcW w:w="1560" w:type="dxa"/>
          </w:tcPr>
          <w:p w14:paraId="39570C22" w14:textId="77777777" w:rsidR="0022283F" w:rsidRPr="008A14A8" w:rsidRDefault="0022283F" w:rsidP="00E57E64">
            <w:pPr>
              <w:ind w:left="34"/>
              <w:rPr>
                <w:rFonts w:cs="Arial Mäori"/>
                <w:i/>
                <w:sz w:val="18"/>
              </w:rPr>
            </w:pPr>
          </w:p>
        </w:tc>
      </w:tr>
      <w:tr w:rsidR="00FA2DE5" w:rsidRPr="008A14A8" w14:paraId="53313DD0" w14:textId="77777777" w:rsidTr="00EC0D06">
        <w:tc>
          <w:tcPr>
            <w:tcW w:w="959" w:type="dxa"/>
          </w:tcPr>
          <w:p w14:paraId="212555D8" w14:textId="2E4BD6D7" w:rsidR="00FA2DE5" w:rsidRPr="008A14A8" w:rsidRDefault="00FA2DE5" w:rsidP="00E57E64">
            <w:pPr>
              <w:rPr>
                <w:rFonts w:cs="Arial Mäori"/>
              </w:rPr>
            </w:pPr>
            <w:r w:rsidRPr="008A14A8">
              <w:rPr>
                <w:rFonts w:cs="Arial Mäori"/>
              </w:rPr>
              <w:t>52.</w:t>
            </w:r>
          </w:p>
        </w:tc>
        <w:tc>
          <w:tcPr>
            <w:tcW w:w="6520" w:type="dxa"/>
            <w:gridSpan w:val="2"/>
          </w:tcPr>
          <w:p w14:paraId="305B02C1" w14:textId="277A4050" w:rsidR="00FA2DE5" w:rsidRPr="008A14A8" w:rsidRDefault="00953326" w:rsidP="00E57E64">
            <w:pPr>
              <w:jc w:val="both"/>
              <w:rPr>
                <w:rFonts w:cs="Arial Mäori"/>
                <w:szCs w:val="22"/>
              </w:rPr>
            </w:pPr>
            <w:r w:rsidRPr="008A14A8">
              <w:rPr>
                <w:rFonts w:cs="Arial Mäori"/>
                <w:szCs w:val="22"/>
              </w:rPr>
              <w:t>The costs of any tribunal constituted under this Part will be met by the Ministry Standards Commission subject to any regulations relating to filing fees and cost orders made by the Ministry Standards Commission.</w:t>
            </w:r>
          </w:p>
        </w:tc>
        <w:tc>
          <w:tcPr>
            <w:tcW w:w="1560" w:type="dxa"/>
          </w:tcPr>
          <w:p w14:paraId="2E85844D" w14:textId="77777777" w:rsidR="00FA2DE5" w:rsidRPr="008A14A8" w:rsidRDefault="00FA2DE5" w:rsidP="00E57E64">
            <w:pPr>
              <w:ind w:left="34"/>
              <w:rPr>
                <w:rFonts w:cs="Arial Mäori"/>
                <w:i/>
                <w:sz w:val="18"/>
              </w:rPr>
            </w:pPr>
          </w:p>
        </w:tc>
      </w:tr>
      <w:tr w:rsidR="0022283F" w:rsidRPr="008A14A8" w14:paraId="60D62D4D" w14:textId="77777777" w:rsidTr="00400165">
        <w:tc>
          <w:tcPr>
            <w:tcW w:w="959" w:type="dxa"/>
          </w:tcPr>
          <w:p w14:paraId="4BEDC278" w14:textId="4A976D60" w:rsidR="0022283F" w:rsidRPr="008A14A8" w:rsidRDefault="0022283F" w:rsidP="00E57E64">
            <w:pPr>
              <w:rPr>
                <w:rFonts w:cs="Arial Mäori"/>
              </w:rPr>
            </w:pPr>
          </w:p>
        </w:tc>
        <w:tc>
          <w:tcPr>
            <w:tcW w:w="6520" w:type="dxa"/>
            <w:gridSpan w:val="2"/>
          </w:tcPr>
          <w:p w14:paraId="7B4A5007" w14:textId="5B21416B" w:rsidR="0022283F" w:rsidRPr="008A14A8" w:rsidRDefault="00136225" w:rsidP="00E57E64">
            <w:pPr>
              <w:jc w:val="both"/>
              <w:rPr>
                <w:rFonts w:cs="Arial Mäori"/>
                <w:szCs w:val="22"/>
              </w:rPr>
            </w:pPr>
            <w:r w:rsidRPr="008A14A8">
              <w:rPr>
                <w:rFonts w:cs="Arial Mäori"/>
                <w:i/>
                <w:szCs w:val="22"/>
              </w:rPr>
              <w:t>Outcomes where misconduct is found</w:t>
            </w:r>
          </w:p>
        </w:tc>
        <w:tc>
          <w:tcPr>
            <w:tcW w:w="1560" w:type="dxa"/>
          </w:tcPr>
          <w:p w14:paraId="6CED25F6" w14:textId="77777777" w:rsidR="0022283F" w:rsidRPr="008A14A8" w:rsidRDefault="0022283F" w:rsidP="00E57E64">
            <w:pPr>
              <w:ind w:left="34"/>
              <w:rPr>
                <w:rFonts w:cs="Arial Mäori"/>
                <w:i/>
                <w:sz w:val="18"/>
              </w:rPr>
            </w:pPr>
          </w:p>
        </w:tc>
      </w:tr>
      <w:tr w:rsidR="0022283F" w:rsidRPr="008A14A8" w14:paraId="50174189" w14:textId="77777777" w:rsidTr="00400165">
        <w:tc>
          <w:tcPr>
            <w:tcW w:w="959" w:type="dxa"/>
          </w:tcPr>
          <w:p w14:paraId="53D85657" w14:textId="2A6AA8A1" w:rsidR="0022283F" w:rsidRPr="008A14A8" w:rsidRDefault="00136225" w:rsidP="00E57E64">
            <w:pPr>
              <w:rPr>
                <w:rFonts w:cs="Arial Mäori"/>
              </w:rPr>
            </w:pPr>
            <w:r w:rsidRPr="008A14A8">
              <w:rPr>
                <w:rFonts w:cs="Arial Mäori"/>
              </w:rPr>
              <w:t>53.</w:t>
            </w:r>
          </w:p>
        </w:tc>
        <w:tc>
          <w:tcPr>
            <w:tcW w:w="6520" w:type="dxa"/>
            <w:gridSpan w:val="2"/>
          </w:tcPr>
          <w:p w14:paraId="2D751E99" w14:textId="31DC7B64" w:rsidR="0022283F" w:rsidRPr="008A14A8" w:rsidRDefault="001D7A50" w:rsidP="00E57E64">
            <w:pPr>
              <w:jc w:val="both"/>
              <w:rPr>
                <w:rFonts w:cs="Arial Mäori"/>
                <w:szCs w:val="22"/>
              </w:rPr>
            </w:pPr>
            <w:r w:rsidRPr="008A14A8">
              <w:rPr>
                <w:rFonts w:cs="Arial Mäori"/>
                <w:szCs w:val="22"/>
              </w:rPr>
              <w:t>Where a tribunal determines there has been misconduct then the tribunal may not proceed to recommending an outcome without having first sought submissions from the Licensing Bishop or, in the case of a Bishop, the Archbishop on an outcome, having provided the opportunity for any party to make submissions as to the outcome and having provided the opportunity to the complainant to provide information on the effect of the misconduct on him or her.</w:t>
            </w:r>
          </w:p>
        </w:tc>
        <w:tc>
          <w:tcPr>
            <w:tcW w:w="1560" w:type="dxa"/>
          </w:tcPr>
          <w:p w14:paraId="0123A901" w14:textId="77777777" w:rsidR="0022283F" w:rsidRPr="008A14A8" w:rsidRDefault="0022283F" w:rsidP="00E57E64">
            <w:pPr>
              <w:ind w:left="34"/>
              <w:rPr>
                <w:rFonts w:cs="Arial Mäori"/>
                <w:i/>
                <w:sz w:val="18"/>
              </w:rPr>
            </w:pPr>
          </w:p>
        </w:tc>
      </w:tr>
    </w:tbl>
    <w:p w14:paraId="387ECB2E" w14:textId="77777777" w:rsidR="00D67C48" w:rsidRDefault="00D67C48" w:rsidP="00E57E64">
      <w:pPr>
        <w:rPr>
          <w:rFonts w:cs="Arial Mäori"/>
        </w:rPr>
        <w:sectPr w:rsidR="00D67C48" w:rsidSect="00E40CDB">
          <w:footerReference w:type="default" r:id="rId17"/>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136225" w:rsidRPr="008A14A8" w14:paraId="31323EE6" w14:textId="77777777" w:rsidTr="00400165">
        <w:tc>
          <w:tcPr>
            <w:tcW w:w="959" w:type="dxa"/>
          </w:tcPr>
          <w:p w14:paraId="4383B294" w14:textId="06E5C9E3" w:rsidR="00136225" w:rsidRPr="008A14A8" w:rsidRDefault="00136225" w:rsidP="00E57E64">
            <w:pPr>
              <w:rPr>
                <w:rFonts w:cs="Arial Mäori"/>
              </w:rPr>
            </w:pPr>
            <w:r w:rsidRPr="008A14A8">
              <w:rPr>
                <w:rFonts w:cs="Arial Mäori"/>
              </w:rPr>
              <w:t>54.</w:t>
            </w:r>
          </w:p>
        </w:tc>
        <w:tc>
          <w:tcPr>
            <w:tcW w:w="6520" w:type="dxa"/>
            <w:gridSpan w:val="2"/>
          </w:tcPr>
          <w:p w14:paraId="2E66A7CA" w14:textId="687D105C" w:rsidR="00136225" w:rsidRPr="008A14A8" w:rsidRDefault="00D911F0" w:rsidP="00E57E64">
            <w:pPr>
              <w:jc w:val="both"/>
              <w:rPr>
                <w:rFonts w:cs="Arial Mäori"/>
                <w:szCs w:val="22"/>
              </w:rPr>
            </w:pPr>
            <w:r w:rsidRPr="008A14A8">
              <w:rPr>
                <w:rFonts w:cs="Arial Mäori"/>
                <w:szCs w:val="22"/>
              </w:rPr>
              <w:t xml:space="preserve">Where the tribunal determines there has been misconduct then the tribunal may recommend to the Licensing Bishop or, in the case of a Bishop, the Archbishop one of the following outcomes having considered prior authorities </w:t>
            </w:r>
            <w:proofErr w:type="gramStart"/>
            <w:r w:rsidRPr="008A14A8">
              <w:rPr>
                <w:rFonts w:cs="Arial Mäori"/>
                <w:szCs w:val="22"/>
              </w:rPr>
              <w:t>and also</w:t>
            </w:r>
            <w:proofErr w:type="gramEnd"/>
            <w:r w:rsidRPr="008A14A8">
              <w:rPr>
                <w:rFonts w:cs="Arial Mäori"/>
                <w:szCs w:val="22"/>
              </w:rPr>
              <w:t xml:space="preserve"> tikanga considerations:</w:t>
            </w:r>
          </w:p>
        </w:tc>
        <w:tc>
          <w:tcPr>
            <w:tcW w:w="1560" w:type="dxa"/>
          </w:tcPr>
          <w:p w14:paraId="333FC9EC" w14:textId="77777777" w:rsidR="00136225" w:rsidRPr="008A14A8" w:rsidRDefault="00136225" w:rsidP="00E57E64">
            <w:pPr>
              <w:ind w:left="34"/>
              <w:rPr>
                <w:rFonts w:cs="Arial Mäori"/>
                <w:i/>
                <w:sz w:val="18"/>
              </w:rPr>
            </w:pPr>
          </w:p>
        </w:tc>
      </w:tr>
      <w:tr w:rsidR="00136225" w:rsidRPr="008A14A8" w14:paraId="52788306" w14:textId="77777777" w:rsidTr="00136225">
        <w:tc>
          <w:tcPr>
            <w:tcW w:w="959" w:type="dxa"/>
          </w:tcPr>
          <w:p w14:paraId="7210FC38" w14:textId="77777777" w:rsidR="00136225" w:rsidRPr="008A14A8" w:rsidRDefault="00136225" w:rsidP="00E57E64">
            <w:pPr>
              <w:rPr>
                <w:rFonts w:cs="Arial Mäori"/>
              </w:rPr>
            </w:pPr>
          </w:p>
        </w:tc>
        <w:tc>
          <w:tcPr>
            <w:tcW w:w="884" w:type="dxa"/>
          </w:tcPr>
          <w:p w14:paraId="6C487784" w14:textId="756C989D" w:rsidR="00136225" w:rsidRPr="008A14A8" w:rsidRDefault="00136225" w:rsidP="00E57E64">
            <w:pPr>
              <w:jc w:val="both"/>
              <w:rPr>
                <w:rFonts w:cs="Arial Mäori"/>
                <w:szCs w:val="22"/>
              </w:rPr>
            </w:pPr>
            <w:r w:rsidRPr="008A14A8">
              <w:rPr>
                <w:rFonts w:cs="Arial Mäori"/>
                <w:szCs w:val="22"/>
              </w:rPr>
              <w:t>(a)</w:t>
            </w:r>
          </w:p>
        </w:tc>
        <w:tc>
          <w:tcPr>
            <w:tcW w:w="5636" w:type="dxa"/>
          </w:tcPr>
          <w:p w14:paraId="10A8F711" w14:textId="57B75C7F" w:rsidR="00136225" w:rsidRPr="008A14A8" w:rsidRDefault="00ED3D30" w:rsidP="00E57E64">
            <w:pPr>
              <w:jc w:val="both"/>
              <w:rPr>
                <w:rFonts w:cs="Arial Mäori"/>
                <w:szCs w:val="22"/>
              </w:rPr>
            </w:pPr>
            <w:r w:rsidRPr="008A14A8">
              <w:rPr>
                <w:rFonts w:cs="Arial Mäori"/>
                <w:szCs w:val="22"/>
              </w:rPr>
              <w:t>admonition – which will be delivered by the Licensing Bishop or, in the case of a Bishop, the Archbishop and may be in the form of a formal written order or injunction which for an Ordained Minister must be entered in the record of that Ordained Minister and may be delivered in public or in private as the Licensing Bishop or, in the case of a Bishop, the Archbishop may determine;</w:t>
            </w:r>
          </w:p>
        </w:tc>
        <w:tc>
          <w:tcPr>
            <w:tcW w:w="1560" w:type="dxa"/>
          </w:tcPr>
          <w:p w14:paraId="3D1B116E" w14:textId="77777777" w:rsidR="00136225" w:rsidRPr="008A14A8" w:rsidRDefault="00136225" w:rsidP="00E57E64">
            <w:pPr>
              <w:ind w:left="34"/>
              <w:rPr>
                <w:rFonts w:cs="Arial Mäori"/>
                <w:i/>
                <w:sz w:val="18"/>
              </w:rPr>
            </w:pPr>
          </w:p>
        </w:tc>
      </w:tr>
      <w:tr w:rsidR="00136225" w:rsidRPr="008A14A8" w14:paraId="6E3141EF" w14:textId="77777777" w:rsidTr="00136225">
        <w:tc>
          <w:tcPr>
            <w:tcW w:w="959" w:type="dxa"/>
          </w:tcPr>
          <w:p w14:paraId="7D5A193D" w14:textId="77777777" w:rsidR="00136225" w:rsidRPr="008A14A8" w:rsidRDefault="00136225" w:rsidP="00E57E64">
            <w:pPr>
              <w:rPr>
                <w:rFonts w:cs="Arial Mäori"/>
              </w:rPr>
            </w:pPr>
          </w:p>
        </w:tc>
        <w:tc>
          <w:tcPr>
            <w:tcW w:w="884" w:type="dxa"/>
          </w:tcPr>
          <w:p w14:paraId="739B831C" w14:textId="3449DABF" w:rsidR="00136225" w:rsidRPr="008A14A8" w:rsidRDefault="00136225" w:rsidP="00E57E64">
            <w:pPr>
              <w:jc w:val="both"/>
              <w:rPr>
                <w:rFonts w:cs="Arial Mäori"/>
                <w:szCs w:val="22"/>
              </w:rPr>
            </w:pPr>
            <w:r w:rsidRPr="008A14A8">
              <w:rPr>
                <w:rFonts w:cs="Arial Mäori"/>
                <w:szCs w:val="22"/>
              </w:rPr>
              <w:t>(b)</w:t>
            </w:r>
          </w:p>
        </w:tc>
        <w:tc>
          <w:tcPr>
            <w:tcW w:w="5636" w:type="dxa"/>
          </w:tcPr>
          <w:p w14:paraId="04874162" w14:textId="2458C538" w:rsidR="00136225" w:rsidRPr="008A14A8" w:rsidRDefault="00385E3D" w:rsidP="00E57E64">
            <w:pPr>
              <w:jc w:val="both"/>
              <w:rPr>
                <w:rFonts w:cs="Arial Mäori"/>
                <w:szCs w:val="22"/>
              </w:rPr>
            </w:pPr>
            <w:r w:rsidRPr="008A14A8">
              <w:rPr>
                <w:rFonts w:cs="Arial Mäori"/>
                <w:szCs w:val="22"/>
              </w:rPr>
              <w:t>suspension from the exercise of Ministry or office for the extent and duration considered appropriate by the tribunal which may include suspension of the whole or part of any stipend;</w:t>
            </w:r>
          </w:p>
        </w:tc>
        <w:tc>
          <w:tcPr>
            <w:tcW w:w="1560" w:type="dxa"/>
          </w:tcPr>
          <w:p w14:paraId="53E408C5" w14:textId="77777777" w:rsidR="00136225" w:rsidRPr="008A14A8" w:rsidRDefault="00136225" w:rsidP="00E57E64">
            <w:pPr>
              <w:ind w:left="34"/>
              <w:rPr>
                <w:rFonts w:cs="Arial Mäori"/>
                <w:i/>
                <w:sz w:val="18"/>
              </w:rPr>
            </w:pPr>
          </w:p>
        </w:tc>
      </w:tr>
      <w:tr w:rsidR="00136225" w:rsidRPr="008A14A8" w14:paraId="5C92EBD3" w14:textId="77777777" w:rsidTr="00136225">
        <w:tc>
          <w:tcPr>
            <w:tcW w:w="959" w:type="dxa"/>
          </w:tcPr>
          <w:p w14:paraId="55B6526D" w14:textId="0925ED07" w:rsidR="00136225" w:rsidRPr="008A14A8" w:rsidRDefault="00136225" w:rsidP="00E57E64">
            <w:pPr>
              <w:rPr>
                <w:rFonts w:cs="Arial Mäori"/>
              </w:rPr>
            </w:pPr>
          </w:p>
        </w:tc>
        <w:tc>
          <w:tcPr>
            <w:tcW w:w="884" w:type="dxa"/>
          </w:tcPr>
          <w:p w14:paraId="4DE8EAEA" w14:textId="06AD0994" w:rsidR="00136225" w:rsidRPr="008A14A8" w:rsidRDefault="00136225" w:rsidP="00E57E64">
            <w:pPr>
              <w:jc w:val="both"/>
              <w:rPr>
                <w:rFonts w:cs="Arial Mäori"/>
                <w:szCs w:val="22"/>
              </w:rPr>
            </w:pPr>
            <w:r w:rsidRPr="008A14A8">
              <w:rPr>
                <w:rFonts w:cs="Arial Mäori"/>
                <w:szCs w:val="22"/>
              </w:rPr>
              <w:t>(c)</w:t>
            </w:r>
          </w:p>
        </w:tc>
        <w:tc>
          <w:tcPr>
            <w:tcW w:w="5636" w:type="dxa"/>
          </w:tcPr>
          <w:p w14:paraId="4E851635" w14:textId="596D6319" w:rsidR="00136225" w:rsidRPr="008A14A8" w:rsidRDefault="00792958" w:rsidP="00E57E64">
            <w:pPr>
              <w:jc w:val="both"/>
              <w:rPr>
                <w:rFonts w:cs="Arial Mäori"/>
                <w:szCs w:val="22"/>
              </w:rPr>
            </w:pPr>
            <w:r w:rsidRPr="008A14A8">
              <w:rPr>
                <w:rFonts w:cs="Arial Mäori"/>
                <w:szCs w:val="22"/>
              </w:rPr>
              <w:t>deprivation of office or ministry making the respondent incapable of holding any office or Ministry or performing any function in any Episcopal Unit of this Church for the extent and duration considered appropriate by the tribunal at the end of which period restoration may occur;</w:t>
            </w:r>
          </w:p>
        </w:tc>
        <w:tc>
          <w:tcPr>
            <w:tcW w:w="1560" w:type="dxa"/>
          </w:tcPr>
          <w:p w14:paraId="62B1DDB2" w14:textId="77777777" w:rsidR="00136225" w:rsidRPr="008A14A8" w:rsidRDefault="00136225" w:rsidP="00E57E64">
            <w:pPr>
              <w:ind w:left="34"/>
              <w:rPr>
                <w:rFonts w:cs="Arial Mäori"/>
                <w:i/>
                <w:sz w:val="18"/>
              </w:rPr>
            </w:pPr>
          </w:p>
        </w:tc>
      </w:tr>
      <w:tr w:rsidR="00136225" w:rsidRPr="008A14A8" w14:paraId="7EA956EB" w14:textId="77777777" w:rsidTr="00136225">
        <w:tc>
          <w:tcPr>
            <w:tcW w:w="959" w:type="dxa"/>
          </w:tcPr>
          <w:p w14:paraId="57CA9F7E" w14:textId="77777777" w:rsidR="00136225" w:rsidRPr="008A14A8" w:rsidRDefault="00136225" w:rsidP="00E57E64">
            <w:pPr>
              <w:rPr>
                <w:rFonts w:cs="Arial Mäori"/>
              </w:rPr>
            </w:pPr>
          </w:p>
        </w:tc>
        <w:tc>
          <w:tcPr>
            <w:tcW w:w="884" w:type="dxa"/>
          </w:tcPr>
          <w:p w14:paraId="78A08C18" w14:textId="7D407DC8" w:rsidR="00136225" w:rsidRPr="008A14A8" w:rsidRDefault="00136225" w:rsidP="00E57E64">
            <w:pPr>
              <w:jc w:val="both"/>
              <w:rPr>
                <w:rFonts w:cs="Arial Mäori"/>
                <w:szCs w:val="22"/>
              </w:rPr>
            </w:pPr>
            <w:r w:rsidRPr="008A14A8">
              <w:rPr>
                <w:rFonts w:cs="Arial Mäori"/>
                <w:szCs w:val="22"/>
              </w:rPr>
              <w:t>(d)</w:t>
            </w:r>
          </w:p>
        </w:tc>
        <w:tc>
          <w:tcPr>
            <w:tcW w:w="5636" w:type="dxa"/>
          </w:tcPr>
          <w:p w14:paraId="13559611" w14:textId="33519E04" w:rsidR="00136225" w:rsidRPr="008A14A8" w:rsidRDefault="00653AEB" w:rsidP="00E57E64">
            <w:pPr>
              <w:jc w:val="both"/>
              <w:rPr>
                <w:rFonts w:cs="Arial Mäori"/>
                <w:szCs w:val="22"/>
              </w:rPr>
            </w:pPr>
            <w:r w:rsidRPr="008A14A8">
              <w:rPr>
                <w:rFonts w:cs="Arial Mäori"/>
                <w:szCs w:val="22"/>
              </w:rPr>
              <w:t>deposition from the exercise of ordained ministry including all the consequences of deprivation and meaning the permanent taking away of the right to perform the duties of every office for which Holy Orders are required, and ineligibility for re-election or re-appointment to that office, or any other office in this Church.</w:t>
            </w:r>
          </w:p>
        </w:tc>
        <w:tc>
          <w:tcPr>
            <w:tcW w:w="1560" w:type="dxa"/>
          </w:tcPr>
          <w:p w14:paraId="556AD63A" w14:textId="77777777" w:rsidR="00136225" w:rsidRPr="008A14A8" w:rsidRDefault="00136225" w:rsidP="00E57E64">
            <w:pPr>
              <w:ind w:left="34"/>
              <w:rPr>
                <w:rFonts w:cs="Arial Mäori"/>
                <w:i/>
                <w:sz w:val="18"/>
              </w:rPr>
            </w:pPr>
          </w:p>
        </w:tc>
      </w:tr>
      <w:tr w:rsidR="00136225" w:rsidRPr="008A14A8" w14:paraId="4BF30CF0" w14:textId="77777777" w:rsidTr="00400165">
        <w:tc>
          <w:tcPr>
            <w:tcW w:w="959" w:type="dxa"/>
          </w:tcPr>
          <w:p w14:paraId="54424FD0" w14:textId="25A13880" w:rsidR="00136225" w:rsidRPr="008A14A8" w:rsidRDefault="00136225" w:rsidP="00E57E64">
            <w:pPr>
              <w:rPr>
                <w:rFonts w:cs="Arial Mäori"/>
              </w:rPr>
            </w:pPr>
            <w:r w:rsidRPr="008A14A8">
              <w:rPr>
                <w:rFonts w:cs="Arial Mäori"/>
              </w:rPr>
              <w:t>55.</w:t>
            </w:r>
          </w:p>
        </w:tc>
        <w:tc>
          <w:tcPr>
            <w:tcW w:w="6520" w:type="dxa"/>
            <w:gridSpan w:val="2"/>
          </w:tcPr>
          <w:p w14:paraId="0EFCC07F" w14:textId="3A02285C" w:rsidR="00136225" w:rsidRPr="008A14A8" w:rsidRDefault="00E17DD3" w:rsidP="00E57E64">
            <w:pPr>
              <w:jc w:val="both"/>
              <w:rPr>
                <w:rFonts w:cs="Arial Mäori"/>
                <w:szCs w:val="22"/>
              </w:rPr>
            </w:pPr>
            <w:r w:rsidRPr="008A14A8">
              <w:rPr>
                <w:rFonts w:cs="Arial Mäori"/>
                <w:szCs w:val="22"/>
              </w:rPr>
              <w:t>Any of the outcomes set out at 54(a) to (c) may include a process of reconciliation carried out in accordance with the principles of the relevant Tikanga.</w:t>
            </w:r>
          </w:p>
        </w:tc>
        <w:tc>
          <w:tcPr>
            <w:tcW w:w="1560" w:type="dxa"/>
          </w:tcPr>
          <w:p w14:paraId="11718B20" w14:textId="77777777" w:rsidR="00136225" w:rsidRPr="008A14A8" w:rsidRDefault="00136225" w:rsidP="00E57E64">
            <w:pPr>
              <w:ind w:left="34"/>
              <w:rPr>
                <w:rFonts w:cs="Arial Mäori"/>
                <w:i/>
                <w:sz w:val="18"/>
              </w:rPr>
            </w:pPr>
          </w:p>
        </w:tc>
      </w:tr>
      <w:tr w:rsidR="00136225" w:rsidRPr="008A14A8" w14:paraId="5668CA63" w14:textId="77777777" w:rsidTr="00400165">
        <w:tc>
          <w:tcPr>
            <w:tcW w:w="959" w:type="dxa"/>
          </w:tcPr>
          <w:p w14:paraId="4698CAFC" w14:textId="6EB06095" w:rsidR="00136225" w:rsidRPr="008A14A8" w:rsidRDefault="00136225" w:rsidP="00E57E64">
            <w:pPr>
              <w:rPr>
                <w:rFonts w:cs="Arial Mäori"/>
              </w:rPr>
            </w:pPr>
            <w:r w:rsidRPr="008A14A8">
              <w:rPr>
                <w:rFonts w:cs="Arial Mäori"/>
              </w:rPr>
              <w:t>56.</w:t>
            </w:r>
          </w:p>
        </w:tc>
        <w:tc>
          <w:tcPr>
            <w:tcW w:w="6520" w:type="dxa"/>
            <w:gridSpan w:val="2"/>
          </w:tcPr>
          <w:p w14:paraId="6EB00A8C" w14:textId="3A48CAFB" w:rsidR="00136225" w:rsidRPr="008A14A8" w:rsidRDefault="00290199" w:rsidP="00E57E64">
            <w:pPr>
              <w:jc w:val="both"/>
              <w:rPr>
                <w:rFonts w:cs="Arial Mäori"/>
                <w:szCs w:val="22"/>
              </w:rPr>
            </w:pPr>
            <w:r w:rsidRPr="008A14A8">
              <w:rPr>
                <w:rFonts w:cs="Arial Mäori"/>
                <w:szCs w:val="22"/>
              </w:rPr>
              <w:t>Any of the outcomes under 54(a) to (c) may include a requirement that the respondent undertake further training or counselling or other steps, including such training counselling or other steps as a precondition of continuation or restoration of license.</w:t>
            </w:r>
          </w:p>
        </w:tc>
        <w:tc>
          <w:tcPr>
            <w:tcW w:w="1560" w:type="dxa"/>
          </w:tcPr>
          <w:p w14:paraId="7291975D" w14:textId="77777777" w:rsidR="00136225" w:rsidRPr="008A14A8" w:rsidRDefault="00136225" w:rsidP="00E57E64">
            <w:pPr>
              <w:ind w:left="34"/>
              <w:rPr>
                <w:rFonts w:cs="Arial Mäori"/>
                <w:i/>
                <w:sz w:val="18"/>
              </w:rPr>
            </w:pPr>
          </w:p>
        </w:tc>
      </w:tr>
      <w:tr w:rsidR="00136225" w:rsidRPr="008A14A8" w14:paraId="70909021" w14:textId="77777777" w:rsidTr="00400165">
        <w:tc>
          <w:tcPr>
            <w:tcW w:w="959" w:type="dxa"/>
          </w:tcPr>
          <w:p w14:paraId="39F36793" w14:textId="189E9567" w:rsidR="00136225" w:rsidRPr="008A14A8" w:rsidRDefault="00136225" w:rsidP="00E57E64">
            <w:pPr>
              <w:rPr>
                <w:rFonts w:cs="Arial Mäori"/>
              </w:rPr>
            </w:pPr>
            <w:r w:rsidRPr="008A14A8">
              <w:rPr>
                <w:rFonts w:cs="Arial Mäori"/>
              </w:rPr>
              <w:t>57.</w:t>
            </w:r>
          </w:p>
        </w:tc>
        <w:tc>
          <w:tcPr>
            <w:tcW w:w="6520" w:type="dxa"/>
            <w:gridSpan w:val="2"/>
          </w:tcPr>
          <w:p w14:paraId="49D94D37" w14:textId="77ABD4E1" w:rsidR="00136225" w:rsidRPr="008A14A8" w:rsidRDefault="00C877A0" w:rsidP="00E57E64">
            <w:pPr>
              <w:jc w:val="both"/>
              <w:rPr>
                <w:rFonts w:cs="Arial Mäori"/>
                <w:szCs w:val="22"/>
              </w:rPr>
            </w:pPr>
            <w:r w:rsidRPr="008A14A8">
              <w:rPr>
                <w:rFonts w:cs="Arial Mäori"/>
                <w:szCs w:val="22"/>
              </w:rPr>
              <w:t>Any of the outcomes under 54(a) to (c) may include limitations on the sorts of ministry to be permitted in the future.</w:t>
            </w:r>
          </w:p>
        </w:tc>
        <w:tc>
          <w:tcPr>
            <w:tcW w:w="1560" w:type="dxa"/>
          </w:tcPr>
          <w:p w14:paraId="30741684" w14:textId="77777777" w:rsidR="00136225" w:rsidRPr="008A14A8" w:rsidRDefault="00136225" w:rsidP="00E57E64">
            <w:pPr>
              <w:ind w:left="34"/>
              <w:rPr>
                <w:rFonts w:cs="Arial Mäori"/>
                <w:i/>
                <w:sz w:val="18"/>
              </w:rPr>
            </w:pPr>
          </w:p>
        </w:tc>
      </w:tr>
      <w:tr w:rsidR="00290199" w:rsidRPr="008A14A8" w14:paraId="7AA61EE8" w14:textId="77777777" w:rsidTr="00400165">
        <w:tc>
          <w:tcPr>
            <w:tcW w:w="959" w:type="dxa"/>
          </w:tcPr>
          <w:p w14:paraId="662CFEB9" w14:textId="2919988B" w:rsidR="00290199" w:rsidRPr="008A14A8" w:rsidRDefault="00C877A0" w:rsidP="00E57E64">
            <w:pPr>
              <w:rPr>
                <w:rFonts w:cs="Arial Mäori"/>
              </w:rPr>
            </w:pPr>
            <w:r w:rsidRPr="008A14A8">
              <w:rPr>
                <w:rFonts w:cs="Arial Mäori"/>
              </w:rPr>
              <w:t>58.</w:t>
            </w:r>
          </w:p>
        </w:tc>
        <w:tc>
          <w:tcPr>
            <w:tcW w:w="6520" w:type="dxa"/>
            <w:gridSpan w:val="2"/>
          </w:tcPr>
          <w:p w14:paraId="6734E02A" w14:textId="1F48E745" w:rsidR="00290199" w:rsidRPr="008A14A8" w:rsidRDefault="00843AFC" w:rsidP="00E57E64">
            <w:pPr>
              <w:jc w:val="both"/>
              <w:rPr>
                <w:rFonts w:cs="Arial Mäori"/>
                <w:szCs w:val="22"/>
              </w:rPr>
            </w:pPr>
            <w:r w:rsidRPr="008A14A8">
              <w:rPr>
                <w:rFonts w:cs="Arial Mäori"/>
                <w:szCs w:val="22"/>
              </w:rPr>
              <w:t>The Licensing Bishop or, in the case of a Bishop, the Archbishop shall impose the outcome recommended by the tribunal.</w:t>
            </w:r>
          </w:p>
        </w:tc>
        <w:tc>
          <w:tcPr>
            <w:tcW w:w="1560" w:type="dxa"/>
          </w:tcPr>
          <w:p w14:paraId="728886BE" w14:textId="77777777" w:rsidR="00290199" w:rsidRPr="008A14A8" w:rsidRDefault="00290199" w:rsidP="00E57E64">
            <w:pPr>
              <w:ind w:left="34"/>
              <w:rPr>
                <w:rFonts w:cs="Arial Mäori"/>
                <w:i/>
                <w:sz w:val="18"/>
              </w:rPr>
            </w:pPr>
          </w:p>
        </w:tc>
      </w:tr>
      <w:tr w:rsidR="00290199" w:rsidRPr="008A14A8" w14:paraId="534693AE" w14:textId="77777777" w:rsidTr="00400165">
        <w:tc>
          <w:tcPr>
            <w:tcW w:w="959" w:type="dxa"/>
          </w:tcPr>
          <w:p w14:paraId="1E8BB2FC" w14:textId="0E2451B4" w:rsidR="00290199" w:rsidRPr="008A14A8" w:rsidRDefault="00843AFC" w:rsidP="00E57E64">
            <w:pPr>
              <w:rPr>
                <w:rFonts w:cs="Arial Mäori"/>
              </w:rPr>
            </w:pPr>
            <w:r w:rsidRPr="008A14A8">
              <w:rPr>
                <w:rFonts w:cs="Arial Mäori"/>
              </w:rPr>
              <w:t>59.</w:t>
            </w:r>
          </w:p>
        </w:tc>
        <w:tc>
          <w:tcPr>
            <w:tcW w:w="6520" w:type="dxa"/>
            <w:gridSpan w:val="2"/>
          </w:tcPr>
          <w:p w14:paraId="705E2B49" w14:textId="5C36B219" w:rsidR="00290199" w:rsidRPr="008A14A8" w:rsidRDefault="004E1505" w:rsidP="00E57E64">
            <w:pPr>
              <w:jc w:val="both"/>
              <w:rPr>
                <w:rFonts w:cs="Arial Mäori"/>
                <w:szCs w:val="22"/>
              </w:rPr>
            </w:pPr>
            <w:r w:rsidRPr="008A14A8">
              <w:rPr>
                <w:rFonts w:cs="Arial Mäori"/>
                <w:szCs w:val="22"/>
              </w:rPr>
              <w:t>Where suspension is imposed the Licensing Bishop must give written notice to ministry units in that Episcopal Unit and advise all Licensing Bishops in this Church.</w:t>
            </w:r>
          </w:p>
        </w:tc>
        <w:tc>
          <w:tcPr>
            <w:tcW w:w="1560" w:type="dxa"/>
          </w:tcPr>
          <w:p w14:paraId="67AF8322" w14:textId="77777777" w:rsidR="00290199" w:rsidRPr="008A14A8" w:rsidRDefault="00290199" w:rsidP="00E57E64">
            <w:pPr>
              <w:ind w:left="34"/>
              <w:rPr>
                <w:rFonts w:cs="Arial Mäori"/>
                <w:i/>
                <w:sz w:val="18"/>
              </w:rPr>
            </w:pPr>
          </w:p>
        </w:tc>
      </w:tr>
      <w:tr w:rsidR="00290199" w:rsidRPr="008A14A8" w14:paraId="7127DE66" w14:textId="77777777" w:rsidTr="00400165">
        <w:tc>
          <w:tcPr>
            <w:tcW w:w="959" w:type="dxa"/>
          </w:tcPr>
          <w:p w14:paraId="74B2CE5C" w14:textId="7FAF9146" w:rsidR="00290199" w:rsidRPr="008A14A8" w:rsidRDefault="00843AFC" w:rsidP="00E57E64">
            <w:pPr>
              <w:rPr>
                <w:rFonts w:cs="Arial Mäori"/>
              </w:rPr>
            </w:pPr>
            <w:r w:rsidRPr="008A14A8">
              <w:rPr>
                <w:rFonts w:cs="Arial Mäori"/>
              </w:rPr>
              <w:t>60.</w:t>
            </w:r>
          </w:p>
        </w:tc>
        <w:tc>
          <w:tcPr>
            <w:tcW w:w="6520" w:type="dxa"/>
            <w:gridSpan w:val="2"/>
          </w:tcPr>
          <w:p w14:paraId="0AA38A46" w14:textId="72068C7B" w:rsidR="00290199" w:rsidRPr="008A14A8" w:rsidRDefault="00A95EAF" w:rsidP="00E57E64">
            <w:pPr>
              <w:jc w:val="both"/>
              <w:rPr>
                <w:rFonts w:cs="Arial Mäori"/>
                <w:szCs w:val="22"/>
              </w:rPr>
            </w:pPr>
            <w:r w:rsidRPr="008A14A8">
              <w:rPr>
                <w:rFonts w:cs="Arial Mäori"/>
                <w:szCs w:val="22"/>
              </w:rPr>
              <w:t>Where deprivation or deposition of office or Ministry is imposed the Bishop shall give written notice to ministry units in that Episcopal Unit and advise all Licensing Bishops in this Church and all Primates of the Anglican Communion.</w:t>
            </w:r>
          </w:p>
        </w:tc>
        <w:tc>
          <w:tcPr>
            <w:tcW w:w="1560" w:type="dxa"/>
          </w:tcPr>
          <w:p w14:paraId="3EFC53CE" w14:textId="77777777" w:rsidR="00290199" w:rsidRPr="008A14A8" w:rsidRDefault="00290199" w:rsidP="00E57E64">
            <w:pPr>
              <w:ind w:left="34"/>
              <w:rPr>
                <w:rFonts w:cs="Arial Mäori"/>
                <w:i/>
                <w:sz w:val="18"/>
              </w:rPr>
            </w:pPr>
          </w:p>
        </w:tc>
      </w:tr>
    </w:tbl>
    <w:p w14:paraId="39EC0476" w14:textId="77777777" w:rsidR="00195D9E" w:rsidRDefault="00195D9E" w:rsidP="00E57E64">
      <w:pPr>
        <w:rPr>
          <w:rFonts w:cs="Arial Mäori"/>
        </w:rPr>
        <w:sectPr w:rsidR="00195D9E" w:rsidSect="00E40CDB">
          <w:footerReference w:type="default" r:id="rId18"/>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290199" w:rsidRPr="008A14A8" w14:paraId="365E1AB4" w14:textId="77777777" w:rsidTr="00400165">
        <w:tc>
          <w:tcPr>
            <w:tcW w:w="959" w:type="dxa"/>
          </w:tcPr>
          <w:p w14:paraId="0E98A28F" w14:textId="3CE50B37" w:rsidR="00290199" w:rsidRPr="008A14A8" w:rsidRDefault="00290199" w:rsidP="00E57E64">
            <w:pPr>
              <w:rPr>
                <w:rFonts w:cs="Arial Mäori"/>
              </w:rPr>
            </w:pPr>
          </w:p>
        </w:tc>
        <w:tc>
          <w:tcPr>
            <w:tcW w:w="6520" w:type="dxa"/>
            <w:gridSpan w:val="2"/>
          </w:tcPr>
          <w:p w14:paraId="10A0F309" w14:textId="79E638D4" w:rsidR="00290199" w:rsidRPr="008A14A8" w:rsidRDefault="00110F21" w:rsidP="00E57E64">
            <w:pPr>
              <w:jc w:val="both"/>
              <w:rPr>
                <w:rFonts w:cs="Arial Mäori"/>
                <w:szCs w:val="22"/>
              </w:rPr>
            </w:pPr>
            <w:r w:rsidRPr="008A14A8">
              <w:rPr>
                <w:rFonts w:cs="Arial Mäori"/>
                <w:i/>
                <w:szCs w:val="22"/>
              </w:rPr>
              <w:t>Tribunal findings and publication</w:t>
            </w:r>
          </w:p>
        </w:tc>
        <w:tc>
          <w:tcPr>
            <w:tcW w:w="1560" w:type="dxa"/>
          </w:tcPr>
          <w:p w14:paraId="099864C2" w14:textId="77777777" w:rsidR="00290199" w:rsidRPr="008A14A8" w:rsidRDefault="00290199" w:rsidP="00E57E64">
            <w:pPr>
              <w:ind w:left="34"/>
              <w:rPr>
                <w:rFonts w:cs="Arial Mäori"/>
                <w:i/>
                <w:sz w:val="18"/>
              </w:rPr>
            </w:pPr>
          </w:p>
        </w:tc>
      </w:tr>
      <w:tr w:rsidR="00290199" w:rsidRPr="008A14A8" w14:paraId="5CDFFC0E" w14:textId="77777777" w:rsidTr="00400165">
        <w:tc>
          <w:tcPr>
            <w:tcW w:w="959" w:type="dxa"/>
          </w:tcPr>
          <w:p w14:paraId="3A6114BE" w14:textId="5872863A" w:rsidR="00290199" w:rsidRPr="008A14A8" w:rsidRDefault="00843AFC" w:rsidP="00E57E64">
            <w:pPr>
              <w:rPr>
                <w:rFonts w:cs="Arial Mäori"/>
              </w:rPr>
            </w:pPr>
            <w:r w:rsidRPr="008A14A8">
              <w:rPr>
                <w:rFonts w:cs="Arial Mäori"/>
              </w:rPr>
              <w:t>61.</w:t>
            </w:r>
          </w:p>
        </w:tc>
        <w:tc>
          <w:tcPr>
            <w:tcW w:w="6520" w:type="dxa"/>
            <w:gridSpan w:val="2"/>
          </w:tcPr>
          <w:p w14:paraId="396588B4" w14:textId="6F9F5A0E" w:rsidR="00290199" w:rsidRPr="008A14A8" w:rsidRDefault="001C56D1" w:rsidP="00E57E64">
            <w:pPr>
              <w:jc w:val="both"/>
              <w:rPr>
                <w:rFonts w:cs="Arial Mäori"/>
                <w:szCs w:val="22"/>
              </w:rPr>
            </w:pPr>
            <w:r w:rsidRPr="008A14A8">
              <w:rPr>
                <w:rFonts w:cs="Arial Mäori"/>
                <w:szCs w:val="22"/>
              </w:rPr>
              <w:t>The tribunal shall report its determination and the reasons for it in writing to:</w:t>
            </w:r>
          </w:p>
        </w:tc>
        <w:tc>
          <w:tcPr>
            <w:tcW w:w="1560" w:type="dxa"/>
          </w:tcPr>
          <w:p w14:paraId="073A2667" w14:textId="77777777" w:rsidR="00290199" w:rsidRPr="008A14A8" w:rsidRDefault="00290199" w:rsidP="00E57E64">
            <w:pPr>
              <w:ind w:left="34"/>
              <w:rPr>
                <w:rFonts w:cs="Arial Mäori"/>
                <w:i/>
                <w:sz w:val="18"/>
              </w:rPr>
            </w:pPr>
          </w:p>
        </w:tc>
      </w:tr>
      <w:tr w:rsidR="00843AFC" w:rsidRPr="008A14A8" w14:paraId="669190EF" w14:textId="77777777" w:rsidTr="00EE5A05">
        <w:tc>
          <w:tcPr>
            <w:tcW w:w="959" w:type="dxa"/>
          </w:tcPr>
          <w:p w14:paraId="6FD176B5" w14:textId="77777777" w:rsidR="00843AFC" w:rsidRPr="008A14A8" w:rsidRDefault="00843AFC" w:rsidP="00E57E64">
            <w:pPr>
              <w:rPr>
                <w:rFonts w:cs="Arial Mäori"/>
              </w:rPr>
            </w:pPr>
          </w:p>
        </w:tc>
        <w:tc>
          <w:tcPr>
            <w:tcW w:w="884" w:type="dxa"/>
          </w:tcPr>
          <w:p w14:paraId="48222E05" w14:textId="5B14F932" w:rsidR="00843AFC" w:rsidRPr="008A14A8" w:rsidRDefault="00E61CF9" w:rsidP="00E57E64">
            <w:pPr>
              <w:jc w:val="both"/>
              <w:rPr>
                <w:rFonts w:cs="Arial Mäori"/>
                <w:szCs w:val="22"/>
              </w:rPr>
            </w:pPr>
            <w:r w:rsidRPr="008A14A8">
              <w:rPr>
                <w:rFonts w:cs="Arial Mäori"/>
                <w:szCs w:val="22"/>
              </w:rPr>
              <w:t>(a)</w:t>
            </w:r>
          </w:p>
        </w:tc>
        <w:tc>
          <w:tcPr>
            <w:tcW w:w="5636" w:type="dxa"/>
          </w:tcPr>
          <w:p w14:paraId="51C3F5F0" w14:textId="68A374C3" w:rsidR="00843AFC" w:rsidRPr="008A14A8" w:rsidRDefault="00E016D7" w:rsidP="00E57E64">
            <w:pPr>
              <w:jc w:val="both"/>
              <w:rPr>
                <w:rFonts w:cs="Arial Mäori"/>
                <w:szCs w:val="22"/>
              </w:rPr>
            </w:pPr>
            <w:r w:rsidRPr="008A14A8">
              <w:rPr>
                <w:rFonts w:cs="Arial Mäori"/>
                <w:szCs w:val="22"/>
              </w:rPr>
              <w:t>the Chair of the Ministry Standards Commission;</w:t>
            </w:r>
          </w:p>
        </w:tc>
        <w:tc>
          <w:tcPr>
            <w:tcW w:w="1560" w:type="dxa"/>
          </w:tcPr>
          <w:p w14:paraId="65BEDF83" w14:textId="77777777" w:rsidR="00843AFC" w:rsidRPr="008A14A8" w:rsidRDefault="00843AFC" w:rsidP="00E57E64">
            <w:pPr>
              <w:ind w:left="34"/>
              <w:rPr>
                <w:rFonts w:cs="Arial Mäori"/>
                <w:i/>
                <w:sz w:val="18"/>
              </w:rPr>
            </w:pPr>
          </w:p>
        </w:tc>
      </w:tr>
      <w:tr w:rsidR="00843AFC" w:rsidRPr="008A14A8" w14:paraId="6B03566F" w14:textId="77777777" w:rsidTr="00EE5A05">
        <w:tc>
          <w:tcPr>
            <w:tcW w:w="959" w:type="dxa"/>
          </w:tcPr>
          <w:p w14:paraId="20EA94A6" w14:textId="77777777" w:rsidR="00843AFC" w:rsidRPr="008A14A8" w:rsidRDefault="00843AFC" w:rsidP="00E57E64">
            <w:pPr>
              <w:rPr>
                <w:rFonts w:cs="Arial Mäori"/>
              </w:rPr>
            </w:pPr>
          </w:p>
        </w:tc>
        <w:tc>
          <w:tcPr>
            <w:tcW w:w="884" w:type="dxa"/>
          </w:tcPr>
          <w:p w14:paraId="3EEDC5C5" w14:textId="34824200" w:rsidR="00843AFC" w:rsidRPr="008A14A8" w:rsidRDefault="00E61CF9" w:rsidP="00E57E64">
            <w:pPr>
              <w:jc w:val="both"/>
              <w:rPr>
                <w:rFonts w:cs="Arial Mäori"/>
                <w:szCs w:val="22"/>
              </w:rPr>
            </w:pPr>
            <w:r w:rsidRPr="008A14A8">
              <w:rPr>
                <w:rFonts w:cs="Arial Mäori"/>
                <w:szCs w:val="22"/>
              </w:rPr>
              <w:t>(b)</w:t>
            </w:r>
          </w:p>
        </w:tc>
        <w:tc>
          <w:tcPr>
            <w:tcW w:w="5636" w:type="dxa"/>
          </w:tcPr>
          <w:p w14:paraId="625556BB" w14:textId="3CAE930B" w:rsidR="00843AFC" w:rsidRPr="008A14A8" w:rsidRDefault="00505B3D" w:rsidP="00E57E64">
            <w:pPr>
              <w:jc w:val="both"/>
              <w:rPr>
                <w:rFonts w:cs="Arial Mäori"/>
                <w:szCs w:val="22"/>
              </w:rPr>
            </w:pPr>
            <w:r w:rsidRPr="008A14A8">
              <w:rPr>
                <w:rFonts w:cs="Arial Mäori"/>
                <w:szCs w:val="22"/>
              </w:rPr>
              <w:t>the Registrar;</w:t>
            </w:r>
          </w:p>
        </w:tc>
        <w:tc>
          <w:tcPr>
            <w:tcW w:w="1560" w:type="dxa"/>
          </w:tcPr>
          <w:p w14:paraId="7EED2723" w14:textId="77777777" w:rsidR="00843AFC" w:rsidRPr="008A14A8" w:rsidRDefault="00843AFC" w:rsidP="00E57E64">
            <w:pPr>
              <w:ind w:left="34"/>
              <w:rPr>
                <w:rFonts w:cs="Arial Mäori"/>
                <w:i/>
                <w:sz w:val="18"/>
              </w:rPr>
            </w:pPr>
          </w:p>
        </w:tc>
      </w:tr>
      <w:tr w:rsidR="00843AFC" w:rsidRPr="008A14A8" w14:paraId="472A5733" w14:textId="77777777" w:rsidTr="00EE5A05">
        <w:tc>
          <w:tcPr>
            <w:tcW w:w="959" w:type="dxa"/>
          </w:tcPr>
          <w:p w14:paraId="4ED632A7" w14:textId="77777777" w:rsidR="00843AFC" w:rsidRPr="008A14A8" w:rsidRDefault="00843AFC" w:rsidP="00E57E64">
            <w:pPr>
              <w:rPr>
                <w:rFonts w:cs="Arial Mäori"/>
              </w:rPr>
            </w:pPr>
          </w:p>
        </w:tc>
        <w:tc>
          <w:tcPr>
            <w:tcW w:w="884" w:type="dxa"/>
          </w:tcPr>
          <w:p w14:paraId="3036870B" w14:textId="56B1525B" w:rsidR="00843AFC" w:rsidRPr="008A14A8" w:rsidRDefault="00E61CF9" w:rsidP="00E57E64">
            <w:pPr>
              <w:jc w:val="both"/>
              <w:rPr>
                <w:rFonts w:cs="Arial Mäori"/>
                <w:szCs w:val="22"/>
              </w:rPr>
            </w:pPr>
            <w:r w:rsidRPr="008A14A8">
              <w:rPr>
                <w:rFonts w:cs="Arial Mäori"/>
                <w:szCs w:val="22"/>
              </w:rPr>
              <w:t>(c)</w:t>
            </w:r>
          </w:p>
        </w:tc>
        <w:tc>
          <w:tcPr>
            <w:tcW w:w="5636" w:type="dxa"/>
          </w:tcPr>
          <w:p w14:paraId="0A62154D" w14:textId="0FDBAE51" w:rsidR="00843AFC" w:rsidRPr="008A14A8" w:rsidRDefault="003F3633" w:rsidP="00E57E64">
            <w:pPr>
              <w:jc w:val="both"/>
              <w:rPr>
                <w:rFonts w:cs="Arial Mäori"/>
                <w:szCs w:val="22"/>
              </w:rPr>
            </w:pPr>
            <w:r w:rsidRPr="008A14A8">
              <w:rPr>
                <w:rFonts w:cs="Arial Mäori"/>
                <w:szCs w:val="22"/>
              </w:rPr>
              <w:t>the Licensing Bishop or, in the case of a Bishop, the Archbishop;</w:t>
            </w:r>
          </w:p>
        </w:tc>
        <w:tc>
          <w:tcPr>
            <w:tcW w:w="1560" w:type="dxa"/>
          </w:tcPr>
          <w:p w14:paraId="6FD7DC46" w14:textId="77777777" w:rsidR="00843AFC" w:rsidRPr="008A14A8" w:rsidRDefault="00843AFC" w:rsidP="00E57E64">
            <w:pPr>
              <w:ind w:left="34"/>
              <w:rPr>
                <w:rFonts w:cs="Arial Mäori"/>
                <w:i/>
                <w:sz w:val="18"/>
              </w:rPr>
            </w:pPr>
          </w:p>
        </w:tc>
      </w:tr>
      <w:tr w:rsidR="00843AFC" w:rsidRPr="008A14A8" w14:paraId="64086AC4" w14:textId="77777777" w:rsidTr="00EE5A05">
        <w:tc>
          <w:tcPr>
            <w:tcW w:w="959" w:type="dxa"/>
          </w:tcPr>
          <w:p w14:paraId="24721563" w14:textId="77777777" w:rsidR="00843AFC" w:rsidRPr="008A14A8" w:rsidRDefault="00843AFC" w:rsidP="00E57E64">
            <w:pPr>
              <w:rPr>
                <w:rFonts w:cs="Arial Mäori"/>
              </w:rPr>
            </w:pPr>
          </w:p>
        </w:tc>
        <w:tc>
          <w:tcPr>
            <w:tcW w:w="884" w:type="dxa"/>
          </w:tcPr>
          <w:p w14:paraId="7FEFBFDF" w14:textId="477759B7" w:rsidR="00843AFC" w:rsidRPr="008A14A8" w:rsidRDefault="00E61CF9" w:rsidP="00E57E64">
            <w:pPr>
              <w:jc w:val="both"/>
              <w:rPr>
                <w:rFonts w:cs="Arial Mäori"/>
                <w:szCs w:val="22"/>
              </w:rPr>
            </w:pPr>
            <w:r w:rsidRPr="008A14A8">
              <w:rPr>
                <w:rFonts w:cs="Arial Mäori"/>
                <w:szCs w:val="22"/>
              </w:rPr>
              <w:t>(d)</w:t>
            </w:r>
          </w:p>
        </w:tc>
        <w:tc>
          <w:tcPr>
            <w:tcW w:w="5636" w:type="dxa"/>
          </w:tcPr>
          <w:p w14:paraId="47AB445E" w14:textId="56E0F7D7" w:rsidR="00843AFC" w:rsidRPr="008A14A8" w:rsidRDefault="006870BB" w:rsidP="00E57E64">
            <w:pPr>
              <w:jc w:val="both"/>
              <w:rPr>
                <w:rFonts w:cs="Arial Mäori"/>
                <w:szCs w:val="22"/>
              </w:rPr>
            </w:pPr>
            <w:r w:rsidRPr="008A14A8">
              <w:rPr>
                <w:rFonts w:cs="Arial Mäori"/>
                <w:szCs w:val="22"/>
              </w:rPr>
              <w:t>the complainant; and</w:t>
            </w:r>
          </w:p>
        </w:tc>
        <w:tc>
          <w:tcPr>
            <w:tcW w:w="1560" w:type="dxa"/>
          </w:tcPr>
          <w:p w14:paraId="106A95FB" w14:textId="77777777" w:rsidR="00843AFC" w:rsidRPr="008A14A8" w:rsidRDefault="00843AFC" w:rsidP="00E57E64">
            <w:pPr>
              <w:ind w:left="34"/>
              <w:rPr>
                <w:rFonts w:cs="Arial Mäori"/>
                <w:i/>
                <w:sz w:val="18"/>
              </w:rPr>
            </w:pPr>
          </w:p>
        </w:tc>
      </w:tr>
      <w:tr w:rsidR="00843AFC" w:rsidRPr="008A14A8" w14:paraId="15928259" w14:textId="77777777" w:rsidTr="00EE5A05">
        <w:tc>
          <w:tcPr>
            <w:tcW w:w="959" w:type="dxa"/>
          </w:tcPr>
          <w:p w14:paraId="30C6B2B9" w14:textId="77777777" w:rsidR="00843AFC" w:rsidRPr="008A14A8" w:rsidRDefault="00843AFC" w:rsidP="00E57E64">
            <w:pPr>
              <w:rPr>
                <w:rFonts w:cs="Arial Mäori"/>
              </w:rPr>
            </w:pPr>
          </w:p>
        </w:tc>
        <w:tc>
          <w:tcPr>
            <w:tcW w:w="884" w:type="dxa"/>
          </w:tcPr>
          <w:p w14:paraId="22E3D4F8" w14:textId="793CD38D" w:rsidR="00843AFC" w:rsidRPr="008A14A8" w:rsidRDefault="00E61CF9" w:rsidP="00E57E64">
            <w:pPr>
              <w:jc w:val="both"/>
              <w:rPr>
                <w:rFonts w:cs="Arial Mäori"/>
                <w:szCs w:val="22"/>
              </w:rPr>
            </w:pPr>
            <w:r w:rsidRPr="008A14A8">
              <w:rPr>
                <w:rFonts w:cs="Arial Mäori"/>
                <w:szCs w:val="22"/>
              </w:rPr>
              <w:t>(e)</w:t>
            </w:r>
          </w:p>
        </w:tc>
        <w:tc>
          <w:tcPr>
            <w:tcW w:w="5636" w:type="dxa"/>
          </w:tcPr>
          <w:p w14:paraId="51C33F11" w14:textId="799292A1" w:rsidR="00843AFC" w:rsidRPr="008A14A8" w:rsidRDefault="00E61CF9" w:rsidP="00E57E64">
            <w:pPr>
              <w:jc w:val="both"/>
              <w:rPr>
                <w:rFonts w:cs="Arial Mäori"/>
                <w:szCs w:val="22"/>
              </w:rPr>
            </w:pPr>
            <w:r w:rsidRPr="008A14A8">
              <w:rPr>
                <w:rFonts w:cs="Arial Mäori"/>
                <w:szCs w:val="22"/>
              </w:rPr>
              <w:t>the respondent.</w:t>
            </w:r>
          </w:p>
        </w:tc>
        <w:tc>
          <w:tcPr>
            <w:tcW w:w="1560" w:type="dxa"/>
          </w:tcPr>
          <w:p w14:paraId="4A57638A" w14:textId="77777777" w:rsidR="00843AFC" w:rsidRPr="008A14A8" w:rsidRDefault="00843AFC" w:rsidP="00E57E64">
            <w:pPr>
              <w:ind w:left="34"/>
              <w:rPr>
                <w:rFonts w:cs="Arial Mäori"/>
                <w:i/>
                <w:sz w:val="18"/>
              </w:rPr>
            </w:pPr>
          </w:p>
        </w:tc>
      </w:tr>
      <w:tr w:rsidR="00843AFC" w:rsidRPr="008A14A8" w14:paraId="081400F3" w14:textId="77777777" w:rsidTr="00400165">
        <w:tc>
          <w:tcPr>
            <w:tcW w:w="959" w:type="dxa"/>
          </w:tcPr>
          <w:p w14:paraId="7DA92C63" w14:textId="5E5D204D" w:rsidR="00843AFC" w:rsidRPr="008A14A8" w:rsidRDefault="00EE5A05" w:rsidP="00E57E64">
            <w:pPr>
              <w:rPr>
                <w:rFonts w:cs="Arial Mäori"/>
              </w:rPr>
            </w:pPr>
            <w:r w:rsidRPr="008A14A8">
              <w:rPr>
                <w:rFonts w:cs="Arial Mäori"/>
              </w:rPr>
              <w:t>62.</w:t>
            </w:r>
          </w:p>
        </w:tc>
        <w:tc>
          <w:tcPr>
            <w:tcW w:w="6520" w:type="dxa"/>
            <w:gridSpan w:val="2"/>
          </w:tcPr>
          <w:p w14:paraId="5E18D6A9" w14:textId="6B627A14" w:rsidR="00843AFC" w:rsidRPr="008A14A8" w:rsidRDefault="00D7131D" w:rsidP="00E57E64">
            <w:pPr>
              <w:jc w:val="both"/>
              <w:rPr>
                <w:rFonts w:cs="Arial Mäori"/>
                <w:szCs w:val="22"/>
              </w:rPr>
            </w:pPr>
            <w:r w:rsidRPr="008A14A8">
              <w:rPr>
                <w:rFonts w:cs="Arial Mäori"/>
                <w:szCs w:val="22"/>
              </w:rPr>
              <w:t>The determination of the tribunal and reasons for it shall be made public by the Commission after the expiry of the appeal period at clause 68 unless the tribunal is satisfied that such publication would:</w:t>
            </w:r>
          </w:p>
        </w:tc>
        <w:tc>
          <w:tcPr>
            <w:tcW w:w="1560" w:type="dxa"/>
          </w:tcPr>
          <w:p w14:paraId="79F0059B" w14:textId="77777777" w:rsidR="00843AFC" w:rsidRPr="008A14A8" w:rsidRDefault="00843AFC" w:rsidP="00E57E64">
            <w:pPr>
              <w:ind w:left="34"/>
              <w:rPr>
                <w:rFonts w:cs="Arial Mäori"/>
                <w:i/>
                <w:sz w:val="18"/>
              </w:rPr>
            </w:pPr>
          </w:p>
        </w:tc>
      </w:tr>
      <w:tr w:rsidR="006439CD" w:rsidRPr="008A14A8" w14:paraId="02ADFC8E" w14:textId="77777777" w:rsidTr="006439CD">
        <w:tc>
          <w:tcPr>
            <w:tcW w:w="959" w:type="dxa"/>
          </w:tcPr>
          <w:p w14:paraId="23358207" w14:textId="77777777" w:rsidR="006439CD" w:rsidRPr="008A14A8" w:rsidRDefault="006439CD" w:rsidP="00E57E64">
            <w:pPr>
              <w:rPr>
                <w:rFonts w:cs="Arial Mäori"/>
              </w:rPr>
            </w:pPr>
          </w:p>
        </w:tc>
        <w:tc>
          <w:tcPr>
            <w:tcW w:w="884" w:type="dxa"/>
          </w:tcPr>
          <w:p w14:paraId="5CBBAE90" w14:textId="248843E3" w:rsidR="006439CD" w:rsidRPr="008A14A8" w:rsidRDefault="00D7131D" w:rsidP="00E57E64">
            <w:pPr>
              <w:jc w:val="both"/>
              <w:rPr>
                <w:rFonts w:cs="Arial Mäori"/>
                <w:szCs w:val="22"/>
              </w:rPr>
            </w:pPr>
            <w:r w:rsidRPr="008A14A8">
              <w:rPr>
                <w:rFonts w:cs="Arial Mäori"/>
                <w:szCs w:val="22"/>
              </w:rPr>
              <w:t>(a)</w:t>
            </w:r>
          </w:p>
        </w:tc>
        <w:tc>
          <w:tcPr>
            <w:tcW w:w="5636" w:type="dxa"/>
          </w:tcPr>
          <w:p w14:paraId="56CA1E82" w14:textId="5CE57CE0" w:rsidR="006439CD" w:rsidRPr="008A14A8" w:rsidRDefault="00EA24B3" w:rsidP="00E57E64">
            <w:pPr>
              <w:jc w:val="both"/>
              <w:rPr>
                <w:rFonts w:cs="Arial Mäori"/>
                <w:szCs w:val="22"/>
              </w:rPr>
            </w:pPr>
            <w:r w:rsidRPr="008A14A8">
              <w:rPr>
                <w:rFonts w:cs="Arial Mäori"/>
                <w:szCs w:val="22"/>
              </w:rPr>
              <w:t>cause extreme hardship to the respondent; or</w:t>
            </w:r>
          </w:p>
        </w:tc>
        <w:tc>
          <w:tcPr>
            <w:tcW w:w="1560" w:type="dxa"/>
          </w:tcPr>
          <w:p w14:paraId="23014482" w14:textId="77777777" w:rsidR="006439CD" w:rsidRPr="008A14A8" w:rsidRDefault="006439CD" w:rsidP="00E57E64">
            <w:pPr>
              <w:ind w:left="34"/>
              <w:rPr>
                <w:rFonts w:cs="Arial Mäori"/>
                <w:i/>
                <w:sz w:val="18"/>
              </w:rPr>
            </w:pPr>
          </w:p>
        </w:tc>
      </w:tr>
      <w:tr w:rsidR="006439CD" w:rsidRPr="008A14A8" w14:paraId="72720CD0" w14:textId="77777777" w:rsidTr="006439CD">
        <w:tc>
          <w:tcPr>
            <w:tcW w:w="959" w:type="dxa"/>
          </w:tcPr>
          <w:p w14:paraId="49358640" w14:textId="65DFB36E" w:rsidR="006439CD" w:rsidRPr="008A14A8" w:rsidRDefault="006439CD" w:rsidP="00E57E64">
            <w:pPr>
              <w:rPr>
                <w:rFonts w:cs="Arial Mäori"/>
              </w:rPr>
            </w:pPr>
          </w:p>
        </w:tc>
        <w:tc>
          <w:tcPr>
            <w:tcW w:w="884" w:type="dxa"/>
          </w:tcPr>
          <w:p w14:paraId="76A6A8AE" w14:textId="20957A27" w:rsidR="006439CD" w:rsidRPr="008A14A8" w:rsidRDefault="00EA24B3" w:rsidP="00E57E64">
            <w:pPr>
              <w:jc w:val="both"/>
              <w:rPr>
                <w:rFonts w:cs="Arial Mäori"/>
                <w:szCs w:val="22"/>
              </w:rPr>
            </w:pPr>
            <w:r w:rsidRPr="008A14A8">
              <w:rPr>
                <w:rFonts w:cs="Arial Mäori"/>
                <w:szCs w:val="22"/>
              </w:rPr>
              <w:t>(b)</w:t>
            </w:r>
          </w:p>
        </w:tc>
        <w:tc>
          <w:tcPr>
            <w:tcW w:w="5636" w:type="dxa"/>
          </w:tcPr>
          <w:p w14:paraId="256C2CE1" w14:textId="1FFD8994" w:rsidR="006439CD" w:rsidRPr="008A14A8" w:rsidRDefault="00215C57" w:rsidP="00E57E64">
            <w:pPr>
              <w:jc w:val="both"/>
              <w:rPr>
                <w:rFonts w:cs="Arial Mäori"/>
                <w:szCs w:val="22"/>
              </w:rPr>
            </w:pPr>
            <w:r w:rsidRPr="008A14A8">
              <w:rPr>
                <w:rFonts w:cs="Arial Mäori"/>
                <w:szCs w:val="22"/>
              </w:rPr>
              <w:t>cause undue hardship to the complainant, or any person connected with him or her or them or with the respondent; or</w:t>
            </w:r>
          </w:p>
        </w:tc>
        <w:tc>
          <w:tcPr>
            <w:tcW w:w="1560" w:type="dxa"/>
          </w:tcPr>
          <w:p w14:paraId="42026F3B" w14:textId="77777777" w:rsidR="006439CD" w:rsidRPr="008A14A8" w:rsidRDefault="006439CD" w:rsidP="00E57E64">
            <w:pPr>
              <w:ind w:left="34"/>
              <w:rPr>
                <w:rFonts w:cs="Arial Mäori"/>
                <w:i/>
                <w:sz w:val="18"/>
              </w:rPr>
            </w:pPr>
          </w:p>
        </w:tc>
      </w:tr>
      <w:tr w:rsidR="006439CD" w:rsidRPr="008A14A8" w14:paraId="20DD8C46" w14:textId="77777777" w:rsidTr="006439CD">
        <w:tc>
          <w:tcPr>
            <w:tcW w:w="959" w:type="dxa"/>
          </w:tcPr>
          <w:p w14:paraId="1E81DDEA" w14:textId="77777777" w:rsidR="006439CD" w:rsidRPr="008A14A8" w:rsidRDefault="006439CD" w:rsidP="00E57E64">
            <w:pPr>
              <w:rPr>
                <w:rFonts w:cs="Arial Mäori"/>
              </w:rPr>
            </w:pPr>
          </w:p>
        </w:tc>
        <w:tc>
          <w:tcPr>
            <w:tcW w:w="884" w:type="dxa"/>
          </w:tcPr>
          <w:p w14:paraId="049F613C" w14:textId="0DBD8E40" w:rsidR="006439CD" w:rsidRPr="008A14A8" w:rsidRDefault="00EA24B3" w:rsidP="00E57E64">
            <w:pPr>
              <w:jc w:val="both"/>
              <w:rPr>
                <w:rFonts w:cs="Arial Mäori"/>
                <w:szCs w:val="22"/>
              </w:rPr>
            </w:pPr>
            <w:r w:rsidRPr="008A14A8">
              <w:rPr>
                <w:rFonts w:cs="Arial Mäori"/>
                <w:szCs w:val="22"/>
              </w:rPr>
              <w:t>(c)</w:t>
            </w:r>
          </w:p>
        </w:tc>
        <w:tc>
          <w:tcPr>
            <w:tcW w:w="5636" w:type="dxa"/>
          </w:tcPr>
          <w:p w14:paraId="772B1D37" w14:textId="717D1372" w:rsidR="006439CD" w:rsidRPr="008A14A8" w:rsidRDefault="00CE3659" w:rsidP="00E57E64">
            <w:pPr>
              <w:jc w:val="both"/>
              <w:rPr>
                <w:rFonts w:cs="Arial Mäori"/>
                <w:szCs w:val="22"/>
              </w:rPr>
            </w:pPr>
            <w:r w:rsidRPr="008A14A8">
              <w:rPr>
                <w:rFonts w:cs="Arial Mäori"/>
                <w:szCs w:val="22"/>
              </w:rPr>
              <w:t>create a real risk of prejudice to any other civil or criminal proceeding then underway; or</w:t>
            </w:r>
          </w:p>
        </w:tc>
        <w:tc>
          <w:tcPr>
            <w:tcW w:w="1560" w:type="dxa"/>
          </w:tcPr>
          <w:p w14:paraId="4C0CC48F" w14:textId="77777777" w:rsidR="006439CD" w:rsidRPr="008A14A8" w:rsidRDefault="006439CD" w:rsidP="00E57E64">
            <w:pPr>
              <w:ind w:left="34"/>
              <w:rPr>
                <w:rFonts w:cs="Arial Mäori"/>
                <w:i/>
                <w:sz w:val="18"/>
              </w:rPr>
            </w:pPr>
          </w:p>
        </w:tc>
      </w:tr>
      <w:tr w:rsidR="006439CD" w:rsidRPr="008A14A8" w14:paraId="2C681D6E" w14:textId="77777777" w:rsidTr="006439CD">
        <w:tc>
          <w:tcPr>
            <w:tcW w:w="959" w:type="dxa"/>
          </w:tcPr>
          <w:p w14:paraId="127099AA" w14:textId="77777777" w:rsidR="006439CD" w:rsidRPr="008A14A8" w:rsidRDefault="006439CD" w:rsidP="00E57E64">
            <w:pPr>
              <w:rPr>
                <w:rFonts w:cs="Arial Mäori"/>
              </w:rPr>
            </w:pPr>
          </w:p>
        </w:tc>
        <w:tc>
          <w:tcPr>
            <w:tcW w:w="884" w:type="dxa"/>
          </w:tcPr>
          <w:p w14:paraId="2402B960" w14:textId="1D226EAD" w:rsidR="006439CD" w:rsidRPr="008A14A8" w:rsidRDefault="00EA24B3" w:rsidP="00E57E64">
            <w:pPr>
              <w:jc w:val="both"/>
              <w:rPr>
                <w:rFonts w:cs="Arial Mäori"/>
                <w:szCs w:val="22"/>
              </w:rPr>
            </w:pPr>
            <w:r w:rsidRPr="008A14A8">
              <w:rPr>
                <w:rFonts w:cs="Arial Mäori"/>
                <w:szCs w:val="22"/>
              </w:rPr>
              <w:t>(d)</w:t>
            </w:r>
          </w:p>
        </w:tc>
        <w:tc>
          <w:tcPr>
            <w:tcW w:w="5636" w:type="dxa"/>
          </w:tcPr>
          <w:p w14:paraId="04C3D053" w14:textId="2A2E7CA6" w:rsidR="006439CD" w:rsidRPr="008A14A8" w:rsidRDefault="007B346F" w:rsidP="00E57E64">
            <w:pPr>
              <w:jc w:val="both"/>
              <w:rPr>
                <w:rFonts w:cs="Arial Mäori"/>
                <w:szCs w:val="22"/>
              </w:rPr>
            </w:pPr>
            <w:r w:rsidRPr="008A14A8">
              <w:rPr>
                <w:rFonts w:cs="Arial Mäori"/>
                <w:szCs w:val="22"/>
              </w:rPr>
              <w:t>endanger the safety of any person; or</w:t>
            </w:r>
          </w:p>
        </w:tc>
        <w:tc>
          <w:tcPr>
            <w:tcW w:w="1560" w:type="dxa"/>
          </w:tcPr>
          <w:p w14:paraId="671BB127" w14:textId="77777777" w:rsidR="006439CD" w:rsidRPr="008A14A8" w:rsidRDefault="006439CD" w:rsidP="00E57E64">
            <w:pPr>
              <w:ind w:left="34"/>
              <w:rPr>
                <w:rFonts w:cs="Arial Mäori"/>
                <w:i/>
                <w:sz w:val="18"/>
              </w:rPr>
            </w:pPr>
          </w:p>
        </w:tc>
      </w:tr>
      <w:tr w:rsidR="006439CD" w:rsidRPr="008A14A8" w14:paraId="28398572" w14:textId="77777777" w:rsidTr="006439CD">
        <w:tc>
          <w:tcPr>
            <w:tcW w:w="959" w:type="dxa"/>
          </w:tcPr>
          <w:p w14:paraId="7C444207" w14:textId="77777777" w:rsidR="006439CD" w:rsidRPr="008A14A8" w:rsidRDefault="006439CD" w:rsidP="00E57E64">
            <w:pPr>
              <w:rPr>
                <w:rFonts w:cs="Arial Mäori"/>
              </w:rPr>
            </w:pPr>
          </w:p>
        </w:tc>
        <w:tc>
          <w:tcPr>
            <w:tcW w:w="884" w:type="dxa"/>
          </w:tcPr>
          <w:p w14:paraId="3427904F" w14:textId="38AD256E" w:rsidR="006439CD" w:rsidRPr="008A14A8" w:rsidRDefault="00EA24B3" w:rsidP="00E57E64">
            <w:pPr>
              <w:jc w:val="both"/>
              <w:rPr>
                <w:rFonts w:cs="Arial Mäori"/>
                <w:szCs w:val="22"/>
              </w:rPr>
            </w:pPr>
            <w:r w:rsidRPr="008A14A8">
              <w:rPr>
                <w:rFonts w:cs="Arial Mäori"/>
                <w:szCs w:val="22"/>
              </w:rPr>
              <w:t>(e)</w:t>
            </w:r>
          </w:p>
        </w:tc>
        <w:tc>
          <w:tcPr>
            <w:tcW w:w="5636" w:type="dxa"/>
          </w:tcPr>
          <w:p w14:paraId="61A60F10" w14:textId="38A60AB4" w:rsidR="006439CD" w:rsidRPr="008A14A8" w:rsidRDefault="003C65DC" w:rsidP="00E57E64">
            <w:pPr>
              <w:jc w:val="both"/>
              <w:rPr>
                <w:rFonts w:cs="Arial Mäori"/>
                <w:szCs w:val="22"/>
              </w:rPr>
            </w:pPr>
            <w:r w:rsidRPr="008A14A8">
              <w:rPr>
                <w:rFonts w:cs="Arial Mäori"/>
                <w:szCs w:val="22"/>
              </w:rPr>
              <w:t>lead to the identification of a person whose name is suppressed by order or by law; or</w:t>
            </w:r>
          </w:p>
        </w:tc>
        <w:tc>
          <w:tcPr>
            <w:tcW w:w="1560" w:type="dxa"/>
          </w:tcPr>
          <w:p w14:paraId="3A9CB0DB" w14:textId="77777777" w:rsidR="006439CD" w:rsidRPr="008A14A8" w:rsidRDefault="006439CD" w:rsidP="00E57E64">
            <w:pPr>
              <w:ind w:left="34"/>
              <w:rPr>
                <w:rFonts w:cs="Arial Mäori"/>
                <w:i/>
                <w:sz w:val="18"/>
              </w:rPr>
            </w:pPr>
          </w:p>
        </w:tc>
      </w:tr>
      <w:tr w:rsidR="006439CD" w:rsidRPr="008A14A8" w14:paraId="0DAD7C4F" w14:textId="77777777" w:rsidTr="006439CD">
        <w:tc>
          <w:tcPr>
            <w:tcW w:w="959" w:type="dxa"/>
          </w:tcPr>
          <w:p w14:paraId="3E8BB7DB" w14:textId="77777777" w:rsidR="006439CD" w:rsidRPr="008A14A8" w:rsidRDefault="006439CD" w:rsidP="00E57E64">
            <w:pPr>
              <w:rPr>
                <w:rFonts w:cs="Arial Mäori"/>
              </w:rPr>
            </w:pPr>
          </w:p>
        </w:tc>
        <w:tc>
          <w:tcPr>
            <w:tcW w:w="884" w:type="dxa"/>
          </w:tcPr>
          <w:p w14:paraId="0616E631" w14:textId="294798D7" w:rsidR="006439CD" w:rsidRPr="008A14A8" w:rsidRDefault="00EA24B3" w:rsidP="00E57E64">
            <w:pPr>
              <w:jc w:val="both"/>
              <w:rPr>
                <w:rFonts w:cs="Arial Mäori"/>
                <w:szCs w:val="22"/>
              </w:rPr>
            </w:pPr>
            <w:r w:rsidRPr="008A14A8">
              <w:rPr>
                <w:rFonts w:cs="Arial Mäori"/>
                <w:szCs w:val="22"/>
              </w:rPr>
              <w:t>(f)</w:t>
            </w:r>
          </w:p>
        </w:tc>
        <w:tc>
          <w:tcPr>
            <w:tcW w:w="5636" w:type="dxa"/>
          </w:tcPr>
          <w:p w14:paraId="111926DA" w14:textId="4AFF152F" w:rsidR="006439CD" w:rsidRPr="008A14A8" w:rsidRDefault="00DC3195" w:rsidP="00E57E64">
            <w:pPr>
              <w:jc w:val="both"/>
              <w:rPr>
                <w:rFonts w:cs="Arial Mäori"/>
                <w:szCs w:val="22"/>
              </w:rPr>
            </w:pPr>
            <w:r w:rsidRPr="008A14A8">
              <w:rPr>
                <w:rFonts w:cs="Arial Mäori"/>
                <w:szCs w:val="22"/>
              </w:rPr>
              <w:t>prejudice the maintenance of the law of New Zealand or any of legal jurisdictions in the Diocese of Polynesia or internal Church discipline, including the prevention, investigation, and detection of offences in which case the tribunal may order the suppression of the names of the complainant or the respondent or any evidence or submissions put before it.</w:t>
            </w:r>
          </w:p>
        </w:tc>
        <w:tc>
          <w:tcPr>
            <w:tcW w:w="1560" w:type="dxa"/>
          </w:tcPr>
          <w:p w14:paraId="0CF427F4" w14:textId="77777777" w:rsidR="006439CD" w:rsidRPr="008A14A8" w:rsidRDefault="006439CD" w:rsidP="00E57E64">
            <w:pPr>
              <w:ind w:left="34"/>
              <w:rPr>
                <w:rFonts w:cs="Arial Mäori"/>
                <w:i/>
                <w:sz w:val="18"/>
              </w:rPr>
            </w:pPr>
          </w:p>
        </w:tc>
      </w:tr>
      <w:tr w:rsidR="006439CD" w:rsidRPr="008A14A8" w14:paraId="153A02AC" w14:textId="77777777" w:rsidTr="00400165">
        <w:tc>
          <w:tcPr>
            <w:tcW w:w="959" w:type="dxa"/>
          </w:tcPr>
          <w:p w14:paraId="6CC0EB94" w14:textId="56B21244" w:rsidR="006439CD" w:rsidRPr="008A14A8" w:rsidRDefault="00DC3195" w:rsidP="00E57E64">
            <w:pPr>
              <w:rPr>
                <w:rFonts w:cs="Arial Mäori"/>
              </w:rPr>
            </w:pPr>
            <w:r w:rsidRPr="008A14A8">
              <w:rPr>
                <w:rFonts w:cs="Arial Mäori"/>
              </w:rPr>
              <w:t>63.</w:t>
            </w:r>
          </w:p>
        </w:tc>
        <w:tc>
          <w:tcPr>
            <w:tcW w:w="6520" w:type="dxa"/>
            <w:gridSpan w:val="2"/>
          </w:tcPr>
          <w:p w14:paraId="401A74D7" w14:textId="66A9A218" w:rsidR="006439CD" w:rsidRPr="00944119" w:rsidRDefault="007B0283" w:rsidP="00E57E64">
            <w:pPr>
              <w:jc w:val="both"/>
              <w:rPr>
                <w:rFonts w:cs="Arial Mäori"/>
                <w:szCs w:val="22"/>
              </w:rPr>
            </w:pPr>
            <w:r w:rsidRPr="00944119">
              <w:rPr>
                <w:rFonts w:cs="Arial Mäori"/>
                <w:szCs w:val="22"/>
              </w:rPr>
              <w:t>Neither the name of the complainant nor any information which may reasonably lead to the identification of the complainant shall be made public in the absence of a request from the complainant.</w:t>
            </w:r>
          </w:p>
        </w:tc>
        <w:tc>
          <w:tcPr>
            <w:tcW w:w="1560" w:type="dxa"/>
          </w:tcPr>
          <w:p w14:paraId="5201417C" w14:textId="59F51BB4" w:rsidR="006B3DD5" w:rsidRPr="00944119" w:rsidRDefault="006B3DD5" w:rsidP="006B3DD5">
            <w:pPr>
              <w:rPr>
                <w:rFonts w:cs="Arial Mäori"/>
                <w:i/>
                <w:sz w:val="18"/>
              </w:rPr>
            </w:pPr>
          </w:p>
        </w:tc>
      </w:tr>
      <w:tr w:rsidR="006B3DD5" w:rsidRPr="008A14A8" w14:paraId="52178FD5" w14:textId="77777777" w:rsidTr="00400165">
        <w:tc>
          <w:tcPr>
            <w:tcW w:w="959" w:type="dxa"/>
          </w:tcPr>
          <w:p w14:paraId="08365369" w14:textId="5D6A3EFD" w:rsidR="006B3DD5" w:rsidRPr="008A14A8" w:rsidRDefault="00DC3195" w:rsidP="00E57E64">
            <w:pPr>
              <w:rPr>
                <w:rFonts w:cs="Arial Mäori"/>
              </w:rPr>
            </w:pPr>
            <w:r w:rsidRPr="008A14A8">
              <w:rPr>
                <w:rFonts w:cs="Arial Mäori"/>
              </w:rPr>
              <w:t>64.</w:t>
            </w:r>
          </w:p>
        </w:tc>
        <w:tc>
          <w:tcPr>
            <w:tcW w:w="6520" w:type="dxa"/>
            <w:gridSpan w:val="2"/>
          </w:tcPr>
          <w:p w14:paraId="272A8DA1" w14:textId="74AAA383" w:rsidR="006B3DD5" w:rsidRPr="00944119" w:rsidRDefault="00DF564B" w:rsidP="00E57E64">
            <w:pPr>
              <w:jc w:val="both"/>
              <w:rPr>
                <w:rFonts w:cs="Arial Mäori"/>
                <w:szCs w:val="22"/>
              </w:rPr>
            </w:pPr>
            <w:r w:rsidRPr="00944119">
              <w:rPr>
                <w:rFonts w:cs="Arial Mäori"/>
                <w:szCs w:val="22"/>
              </w:rPr>
              <w:t>If there is an appeal the findings and recommendations arising therefrom must not be made public before the appeal is determined.</w:t>
            </w:r>
          </w:p>
        </w:tc>
        <w:tc>
          <w:tcPr>
            <w:tcW w:w="1560" w:type="dxa"/>
          </w:tcPr>
          <w:p w14:paraId="268832F4" w14:textId="77777777" w:rsidR="006B3DD5" w:rsidRPr="00944119" w:rsidRDefault="006B3DD5" w:rsidP="006B3DD5">
            <w:pPr>
              <w:rPr>
                <w:rFonts w:cs="Arial Mäori"/>
                <w:i/>
                <w:sz w:val="18"/>
              </w:rPr>
            </w:pPr>
          </w:p>
        </w:tc>
      </w:tr>
      <w:tr w:rsidR="006B3DD5" w:rsidRPr="008A14A8" w14:paraId="260646A2" w14:textId="77777777" w:rsidTr="00400165">
        <w:tc>
          <w:tcPr>
            <w:tcW w:w="959" w:type="dxa"/>
          </w:tcPr>
          <w:p w14:paraId="5C40BB1B" w14:textId="21FEC16C" w:rsidR="006B3DD5" w:rsidRPr="008A14A8" w:rsidRDefault="00DC3195" w:rsidP="00E57E64">
            <w:pPr>
              <w:rPr>
                <w:rFonts w:cs="Arial Mäori"/>
              </w:rPr>
            </w:pPr>
            <w:r w:rsidRPr="008A14A8">
              <w:rPr>
                <w:rFonts w:cs="Arial Mäori"/>
              </w:rPr>
              <w:t>65.</w:t>
            </w:r>
          </w:p>
        </w:tc>
        <w:tc>
          <w:tcPr>
            <w:tcW w:w="6520" w:type="dxa"/>
            <w:gridSpan w:val="2"/>
          </w:tcPr>
          <w:p w14:paraId="3A56F491" w14:textId="39A4FC00" w:rsidR="006B3DD5" w:rsidRPr="00944119" w:rsidRDefault="00903C34" w:rsidP="00E57E64">
            <w:pPr>
              <w:jc w:val="both"/>
              <w:rPr>
                <w:rFonts w:cs="Arial Mäori"/>
                <w:szCs w:val="22"/>
              </w:rPr>
            </w:pPr>
            <w:r w:rsidRPr="00944119">
              <w:rPr>
                <w:rFonts w:cs="Arial Mäori"/>
                <w:szCs w:val="22"/>
              </w:rPr>
              <w:t>Subject to any suppression orders made pursuant to clause 62, and in addition to any other requirements for notification;</w:t>
            </w:r>
          </w:p>
        </w:tc>
        <w:tc>
          <w:tcPr>
            <w:tcW w:w="1560" w:type="dxa"/>
          </w:tcPr>
          <w:p w14:paraId="34F13EE2" w14:textId="77777777" w:rsidR="006B3DD5" w:rsidRPr="00944119" w:rsidRDefault="006B3DD5" w:rsidP="006B3DD5">
            <w:pPr>
              <w:rPr>
                <w:rFonts w:cs="Arial Mäori"/>
                <w:i/>
                <w:sz w:val="18"/>
              </w:rPr>
            </w:pPr>
          </w:p>
        </w:tc>
      </w:tr>
      <w:tr w:rsidR="00DF564B" w:rsidRPr="008A14A8" w14:paraId="7A30BBFE" w14:textId="77777777" w:rsidTr="00737EAA">
        <w:tc>
          <w:tcPr>
            <w:tcW w:w="959" w:type="dxa"/>
          </w:tcPr>
          <w:p w14:paraId="7DDA6E40" w14:textId="77777777" w:rsidR="00DF564B" w:rsidRPr="008A14A8" w:rsidRDefault="00DF564B" w:rsidP="00E57E64">
            <w:pPr>
              <w:rPr>
                <w:rFonts w:cs="Arial Mäori"/>
              </w:rPr>
            </w:pPr>
          </w:p>
        </w:tc>
        <w:tc>
          <w:tcPr>
            <w:tcW w:w="884" w:type="dxa"/>
          </w:tcPr>
          <w:p w14:paraId="47916738" w14:textId="3871A1E7" w:rsidR="00DF564B" w:rsidRPr="00944119" w:rsidRDefault="00EF46BC" w:rsidP="00E57E64">
            <w:pPr>
              <w:jc w:val="both"/>
              <w:rPr>
                <w:rFonts w:cs="Arial Mäori"/>
                <w:szCs w:val="22"/>
              </w:rPr>
            </w:pPr>
            <w:r w:rsidRPr="00944119">
              <w:rPr>
                <w:rFonts w:cs="Arial Mäori"/>
                <w:szCs w:val="22"/>
              </w:rPr>
              <w:t>(a)</w:t>
            </w:r>
          </w:p>
        </w:tc>
        <w:tc>
          <w:tcPr>
            <w:tcW w:w="5636" w:type="dxa"/>
          </w:tcPr>
          <w:p w14:paraId="3FC49A44" w14:textId="470ED9DF" w:rsidR="00DF564B" w:rsidRPr="00944119" w:rsidRDefault="002621B9" w:rsidP="00E57E64">
            <w:pPr>
              <w:jc w:val="both"/>
              <w:rPr>
                <w:rFonts w:cs="Arial Mäori"/>
                <w:szCs w:val="22"/>
              </w:rPr>
            </w:pPr>
            <w:r w:rsidRPr="00944119">
              <w:rPr>
                <w:rFonts w:cs="Arial Mäori"/>
                <w:szCs w:val="22"/>
              </w:rPr>
              <w:t>the findings and recommendations of any tribunal shall be published by the Ministry Standards Commission; and</w:t>
            </w:r>
          </w:p>
        </w:tc>
        <w:tc>
          <w:tcPr>
            <w:tcW w:w="1560" w:type="dxa"/>
          </w:tcPr>
          <w:p w14:paraId="745EF6D8" w14:textId="77777777" w:rsidR="00DF564B" w:rsidRPr="00944119" w:rsidRDefault="00DF564B" w:rsidP="006B3DD5">
            <w:pPr>
              <w:rPr>
                <w:rFonts w:cs="Arial Mäori"/>
                <w:i/>
                <w:sz w:val="18"/>
              </w:rPr>
            </w:pPr>
          </w:p>
        </w:tc>
      </w:tr>
      <w:tr w:rsidR="00737EAA" w:rsidRPr="008A14A8" w14:paraId="066278B5" w14:textId="77777777" w:rsidTr="00737EAA">
        <w:tc>
          <w:tcPr>
            <w:tcW w:w="959" w:type="dxa"/>
          </w:tcPr>
          <w:p w14:paraId="42BF0319" w14:textId="77777777" w:rsidR="00737EAA" w:rsidRPr="008A14A8" w:rsidRDefault="00737EAA" w:rsidP="00E57E64">
            <w:pPr>
              <w:rPr>
                <w:rFonts w:cs="Arial Mäori"/>
              </w:rPr>
            </w:pPr>
          </w:p>
        </w:tc>
        <w:tc>
          <w:tcPr>
            <w:tcW w:w="884" w:type="dxa"/>
          </w:tcPr>
          <w:p w14:paraId="490A7EC6" w14:textId="7634D999" w:rsidR="00737EAA" w:rsidRPr="00944119" w:rsidRDefault="00EF46BC" w:rsidP="00E57E64">
            <w:pPr>
              <w:jc w:val="both"/>
              <w:rPr>
                <w:rFonts w:cs="Arial Mäori"/>
                <w:szCs w:val="22"/>
              </w:rPr>
            </w:pPr>
            <w:r w:rsidRPr="00944119">
              <w:rPr>
                <w:rFonts w:cs="Arial Mäori"/>
                <w:szCs w:val="22"/>
              </w:rPr>
              <w:t>(b)</w:t>
            </w:r>
          </w:p>
        </w:tc>
        <w:tc>
          <w:tcPr>
            <w:tcW w:w="5636" w:type="dxa"/>
          </w:tcPr>
          <w:p w14:paraId="34E6A086" w14:textId="2EFD7AA0" w:rsidR="00737EAA" w:rsidRPr="00944119" w:rsidRDefault="00D762FF" w:rsidP="00E57E64">
            <w:pPr>
              <w:jc w:val="both"/>
              <w:rPr>
                <w:rFonts w:cs="Arial Mäori"/>
                <w:szCs w:val="22"/>
              </w:rPr>
            </w:pPr>
            <w:r w:rsidRPr="00944119">
              <w:rPr>
                <w:rFonts w:cs="Arial Mäori"/>
                <w:szCs w:val="22"/>
              </w:rPr>
              <w:t>the Registrar will maintain a database containing the written record of the findings and recommendations of any tribunal which shall:</w:t>
            </w:r>
          </w:p>
        </w:tc>
        <w:tc>
          <w:tcPr>
            <w:tcW w:w="1560" w:type="dxa"/>
          </w:tcPr>
          <w:p w14:paraId="0EA90CF3" w14:textId="77777777" w:rsidR="00737EAA" w:rsidRPr="00944119" w:rsidRDefault="00737EAA" w:rsidP="006B3DD5">
            <w:pPr>
              <w:rPr>
                <w:rFonts w:cs="Arial Mäori"/>
                <w:i/>
                <w:sz w:val="18"/>
              </w:rPr>
            </w:pPr>
          </w:p>
        </w:tc>
      </w:tr>
    </w:tbl>
    <w:p w14:paraId="5331FCB7" w14:textId="77777777" w:rsidR="00195D9E" w:rsidRDefault="00195D9E" w:rsidP="00E57E64">
      <w:pPr>
        <w:rPr>
          <w:rFonts w:cs="Arial Mäori"/>
        </w:rPr>
        <w:sectPr w:rsidR="00195D9E" w:rsidSect="00E40CDB">
          <w:footerReference w:type="default" r:id="rId19"/>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851"/>
        <w:gridCol w:w="4785"/>
        <w:gridCol w:w="1560"/>
      </w:tblGrid>
      <w:tr w:rsidR="00737EAA" w:rsidRPr="008A14A8" w14:paraId="723B4450" w14:textId="77777777" w:rsidTr="00737EAA">
        <w:tc>
          <w:tcPr>
            <w:tcW w:w="959" w:type="dxa"/>
          </w:tcPr>
          <w:p w14:paraId="498A9519" w14:textId="6B8E752C" w:rsidR="00737EAA" w:rsidRPr="008A14A8" w:rsidRDefault="00737EAA" w:rsidP="00E57E64">
            <w:pPr>
              <w:rPr>
                <w:rFonts w:cs="Arial Mäori"/>
              </w:rPr>
            </w:pPr>
          </w:p>
        </w:tc>
        <w:tc>
          <w:tcPr>
            <w:tcW w:w="884" w:type="dxa"/>
          </w:tcPr>
          <w:p w14:paraId="5457FB7F" w14:textId="77777777" w:rsidR="00737EAA" w:rsidRPr="00944119" w:rsidRDefault="00737EAA" w:rsidP="00E57E64">
            <w:pPr>
              <w:jc w:val="both"/>
              <w:rPr>
                <w:rFonts w:cs="Arial Mäori"/>
                <w:szCs w:val="22"/>
              </w:rPr>
            </w:pPr>
          </w:p>
        </w:tc>
        <w:tc>
          <w:tcPr>
            <w:tcW w:w="851" w:type="dxa"/>
          </w:tcPr>
          <w:p w14:paraId="204A3DD2" w14:textId="1957E36B" w:rsidR="00737EAA" w:rsidRPr="00944119" w:rsidRDefault="00EF46BC" w:rsidP="00E57E64">
            <w:pPr>
              <w:jc w:val="both"/>
              <w:rPr>
                <w:rFonts w:cs="Arial Mäori"/>
                <w:szCs w:val="22"/>
              </w:rPr>
            </w:pPr>
            <w:r w:rsidRPr="00944119">
              <w:rPr>
                <w:rFonts w:cs="Arial Mäori"/>
                <w:szCs w:val="22"/>
              </w:rPr>
              <w:t>(</w:t>
            </w:r>
            <w:proofErr w:type="spellStart"/>
            <w:r w:rsidRPr="00944119">
              <w:rPr>
                <w:rFonts w:cs="Arial Mäori"/>
                <w:szCs w:val="22"/>
              </w:rPr>
              <w:t>i</w:t>
            </w:r>
            <w:proofErr w:type="spellEnd"/>
            <w:r w:rsidRPr="00944119">
              <w:rPr>
                <w:rFonts w:cs="Arial Mäori"/>
                <w:szCs w:val="22"/>
              </w:rPr>
              <w:t>)</w:t>
            </w:r>
          </w:p>
        </w:tc>
        <w:tc>
          <w:tcPr>
            <w:tcW w:w="4785" w:type="dxa"/>
          </w:tcPr>
          <w:p w14:paraId="6486BFFD" w14:textId="0A5F1A0F" w:rsidR="00737EAA" w:rsidRPr="00944119" w:rsidRDefault="0065669E" w:rsidP="00E57E64">
            <w:pPr>
              <w:jc w:val="both"/>
              <w:rPr>
                <w:rFonts w:cs="Arial Mäori"/>
                <w:szCs w:val="22"/>
              </w:rPr>
            </w:pPr>
            <w:r w:rsidRPr="00944119">
              <w:rPr>
                <w:rFonts w:cs="Arial Mäori"/>
                <w:szCs w:val="22"/>
              </w:rPr>
              <w:t>be accessible to the public including on the website of this Church or other digital platform;</w:t>
            </w:r>
          </w:p>
        </w:tc>
        <w:tc>
          <w:tcPr>
            <w:tcW w:w="1560" w:type="dxa"/>
          </w:tcPr>
          <w:p w14:paraId="208039EF" w14:textId="77777777" w:rsidR="00737EAA" w:rsidRPr="00944119" w:rsidRDefault="00737EAA" w:rsidP="006B3DD5">
            <w:pPr>
              <w:rPr>
                <w:rFonts w:cs="Arial Mäori"/>
                <w:i/>
                <w:sz w:val="18"/>
              </w:rPr>
            </w:pPr>
          </w:p>
        </w:tc>
      </w:tr>
      <w:tr w:rsidR="00737EAA" w:rsidRPr="008A14A8" w14:paraId="57A96AAB" w14:textId="77777777" w:rsidTr="00737EAA">
        <w:tc>
          <w:tcPr>
            <w:tcW w:w="959" w:type="dxa"/>
          </w:tcPr>
          <w:p w14:paraId="0137E7FA" w14:textId="77777777" w:rsidR="00737EAA" w:rsidRPr="008A14A8" w:rsidRDefault="00737EAA" w:rsidP="00E57E64">
            <w:pPr>
              <w:rPr>
                <w:rFonts w:cs="Arial Mäori"/>
              </w:rPr>
            </w:pPr>
          </w:p>
        </w:tc>
        <w:tc>
          <w:tcPr>
            <w:tcW w:w="884" w:type="dxa"/>
          </w:tcPr>
          <w:p w14:paraId="6E2AF292" w14:textId="77777777" w:rsidR="00737EAA" w:rsidRPr="00944119" w:rsidRDefault="00737EAA" w:rsidP="00E57E64">
            <w:pPr>
              <w:jc w:val="both"/>
              <w:rPr>
                <w:rFonts w:cs="Arial Mäori"/>
                <w:szCs w:val="22"/>
              </w:rPr>
            </w:pPr>
          </w:p>
        </w:tc>
        <w:tc>
          <w:tcPr>
            <w:tcW w:w="851" w:type="dxa"/>
          </w:tcPr>
          <w:p w14:paraId="18BD1931" w14:textId="5BC15641" w:rsidR="00737EAA" w:rsidRPr="00944119" w:rsidRDefault="00EF46BC" w:rsidP="00E57E64">
            <w:pPr>
              <w:jc w:val="both"/>
              <w:rPr>
                <w:rFonts w:cs="Arial Mäori"/>
                <w:szCs w:val="22"/>
              </w:rPr>
            </w:pPr>
            <w:r w:rsidRPr="00944119">
              <w:rPr>
                <w:rFonts w:cs="Arial Mäori"/>
                <w:szCs w:val="22"/>
              </w:rPr>
              <w:t>(ii)</w:t>
            </w:r>
          </w:p>
        </w:tc>
        <w:tc>
          <w:tcPr>
            <w:tcW w:w="4785" w:type="dxa"/>
          </w:tcPr>
          <w:p w14:paraId="58CB19A4" w14:textId="4C2BE3C7" w:rsidR="00737EAA" w:rsidRPr="00944119" w:rsidRDefault="00C852B5" w:rsidP="00E57E64">
            <w:pPr>
              <w:jc w:val="both"/>
              <w:rPr>
                <w:rFonts w:cs="Arial Mäori"/>
                <w:szCs w:val="22"/>
              </w:rPr>
            </w:pPr>
            <w:r w:rsidRPr="00944119">
              <w:rPr>
                <w:rFonts w:cs="Arial Mäori"/>
                <w:szCs w:val="22"/>
              </w:rPr>
              <w:t xml:space="preserve">be available for access by any Church tribunal under this Title D for the purposes of considering any question of law or what outcome it is appropriate to recommend </w:t>
            </w:r>
            <w:proofErr w:type="gramStart"/>
            <w:r w:rsidRPr="00944119">
              <w:rPr>
                <w:rFonts w:cs="Arial Mäori"/>
                <w:szCs w:val="22"/>
              </w:rPr>
              <w:t>in light of</w:t>
            </w:r>
            <w:proofErr w:type="gramEnd"/>
            <w:r w:rsidRPr="00944119">
              <w:rPr>
                <w:rFonts w:cs="Arial Mäori"/>
                <w:szCs w:val="22"/>
              </w:rPr>
              <w:t xml:space="preserve"> the misconduct found.</w:t>
            </w:r>
          </w:p>
        </w:tc>
        <w:tc>
          <w:tcPr>
            <w:tcW w:w="1560" w:type="dxa"/>
          </w:tcPr>
          <w:p w14:paraId="02A38EC9" w14:textId="77777777" w:rsidR="00737EAA" w:rsidRPr="00944119" w:rsidRDefault="00737EAA" w:rsidP="006B3DD5">
            <w:pPr>
              <w:rPr>
                <w:rFonts w:cs="Arial Mäori"/>
                <w:i/>
                <w:sz w:val="18"/>
              </w:rPr>
            </w:pPr>
          </w:p>
        </w:tc>
      </w:tr>
      <w:tr w:rsidR="00DF564B" w:rsidRPr="008A14A8" w14:paraId="3BFDC3DF" w14:textId="77777777" w:rsidTr="00400165">
        <w:tc>
          <w:tcPr>
            <w:tcW w:w="959" w:type="dxa"/>
          </w:tcPr>
          <w:p w14:paraId="10B71985" w14:textId="36084342" w:rsidR="00DF564B" w:rsidRPr="008A14A8" w:rsidRDefault="00C852B5" w:rsidP="00E57E64">
            <w:pPr>
              <w:rPr>
                <w:rFonts w:cs="Arial Mäori"/>
              </w:rPr>
            </w:pPr>
            <w:r>
              <w:rPr>
                <w:rFonts w:cs="Arial Mäori"/>
              </w:rPr>
              <w:t>66.</w:t>
            </w:r>
          </w:p>
        </w:tc>
        <w:tc>
          <w:tcPr>
            <w:tcW w:w="6520" w:type="dxa"/>
            <w:gridSpan w:val="3"/>
          </w:tcPr>
          <w:p w14:paraId="5B5AB91D" w14:textId="1042351F" w:rsidR="00DF564B" w:rsidRPr="00944119" w:rsidRDefault="00FE1B86" w:rsidP="00E57E64">
            <w:pPr>
              <w:jc w:val="both"/>
              <w:rPr>
                <w:rFonts w:cs="Arial Mäori"/>
                <w:szCs w:val="22"/>
              </w:rPr>
            </w:pPr>
            <w:r w:rsidRPr="00944119">
              <w:rPr>
                <w:rFonts w:cs="Arial Mäori"/>
                <w:szCs w:val="22"/>
              </w:rPr>
              <w:t>The findings and outcome of any tribunal shall be recorded on the respondent’s file.</w:t>
            </w:r>
          </w:p>
        </w:tc>
        <w:tc>
          <w:tcPr>
            <w:tcW w:w="1560" w:type="dxa"/>
          </w:tcPr>
          <w:p w14:paraId="427C7769" w14:textId="77777777" w:rsidR="00DF564B" w:rsidRPr="00944119" w:rsidRDefault="00DF564B" w:rsidP="006B3DD5">
            <w:pPr>
              <w:rPr>
                <w:rFonts w:cs="Arial Mäori"/>
                <w:i/>
                <w:sz w:val="18"/>
              </w:rPr>
            </w:pPr>
          </w:p>
        </w:tc>
      </w:tr>
      <w:tr w:rsidR="00DF564B" w:rsidRPr="008A14A8" w14:paraId="238BC068" w14:textId="77777777" w:rsidTr="00400165">
        <w:tc>
          <w:tcPr>
            <w:tcW w:w="959" w:type="dxa"/>
          </w:tcPr>
          <w:p w14:paraId="6F2E16DB" w14:textId="23EA2124" w:rsidR="00DF564B" w:rsidRPr="008A14A8" w:rsidRDefault="00DF564B" w:rsidP="00FE6367">
            <w:pPr>
              <w:spacing w:before="120"/>
              <w:rPr>
                <w:rFonts w:cs="Arial Mäori"/>
              </w:rPr>
            </w:pPr>
          </w:p>
        </w:tc>
        <w:tc>
          <w:tcPr>
            <w:tcW w:w="6520" w:type="dxa"/>
            <w:gridSpan w:val="3"/>
          </w:tcPr>
          <w:p w14:paraId="562FC1AC" w14:textId="68EBA303" w:rsidR="00DF564B" w:rsidRPr="00944119" w:rsidRDefault="00FE6367" w:rsidP="00FE6367">
            <w:pPr>
              <w:spacing w:before="120"/>
              <w:jc w:val="both"/>
              <w:rPr>
                <w:rFonts w:cs="Arial Mäori"/>
                <w:b/>
                <w:bCs/>
                <w:szCs w:val="22"/>
              </w:rPr>
            </w:pPr>
            <w:r w:rsidRPr="00944119">
              <w:rPr>
                <w:rFonts w:cs="Arial Mäori"/>
                <w:b/>
                <w:bCs/>
                <w:szCs w:val="22"/>
              </w:rPr>
              <w:t>PART F - APPEALS</w:t>
            </w:r>
          </w:p>
        </w:tc>
        <w:tc>
          <w:tcPr>
            <w:tcW w:w="1560" w:type="dxa"/>
          </w:tcPr>
          <w:p w14:paraId="0125D5E7" w14:textId="77777777" w:rsidR="00DF564B" w:rsidRPr="00944119" w:rsidRDefault="00DF564B" w:rsidP="00FE6367">
            <w:pPr>
              <w:spacing w:before="120"/>
              <w:rPr>
                <w:rFonts w:cs="Arial Mäori"/>
                <w:i/>
                <w:sz w:val="18"/>
              </w:rPr>
            </w:pPr>
          </w:p>
        </w:tc>
      </w:tr>
      <w:tr w:rsidR="00DF564B" w:rsidRPr="008A14A8" w14:paraId="627C4709" w14:textId="77777777" w:rsidTr="00400165">
        <w:tc>
          <w:tcPr>
            <w:tcW w:w="959" w:type="dxa"/>
          </w:tcPr>
          <w:p w14:paraId="47FBF671" w14:textId="5150CAA9" w:rsidR="00DF564B" w:rsidRPr="008A14A8" w:rsidRDefault="00FE6367" w:rsidP="00E57E64">
            <w:pPr>
              <w:rPr>
                <w:rFonts w:cs="Arial Mäori"/>
              </w:rPr>
            </w:pPr>
            <w:r>
              <w:rPr>
                <w:rFonts w:cs="Arial Mäori"/>
              </w:rPr>
              <w:t>67.</w:t>
            </w:r>
          </w:p>
        </w:tc>
        <w:tc>
          <w:tcPr>
            <w:tcW w:w="6520" w:type="dxa"/>
            <w:gridSpan w:val="3"/>
          </w:tcPr>
          <w:p w14:paraId="282A15A8" w14:textId="5149F7C8" w:rsidR="00DF564B" w:rsidRPr="00944119" w:rsidRDefault="0067014C" w:rsidP="00E57E64">
            <w:pPr>
              <w:jc w:val="both"/>
              <w:rPr>
                <w:rFonts w:cs="Arial Mäori"/>
                <w:szCs w:val="22"/>
              </w:rPr>
            </w:pPr>
            <w:r w:rsidRPr="00944119">
              <w:rPr>
                <w:rFonts w:cs="Arial Mäori"/>
                <w:szCs w:val="22"/>
              </w:rPr>
              <w:t>Subject to the provisions of this part where a tribunal has provided a determination and a recommended outcome in writing then:</w:t>
            </w:r>
          </w:p>
        </w:tc>
        <w:tc>
          <w:tcPr>
            <w:tcW w:w="1560" w:type="dxa"/>
          </w:tcPr>
          <w:p w14:paraId="718DA83E" w14:textId="77777777" w:rsidR="00DF564B" w:rsidRPr="00944119" w:rsidRDefault="00DF564B" w:rsidP="006B3DD5">
            <w:pPr>
              <w:rPr>
                <w:rFonts w:cs="Arial Mäori"/>
                <w:i/>
                <w:sz w:val="18"/>
              </w:rPr>
            </w:pPr>
          </w:p>
        </w:tc>
      </w:tr>
      <w:tr w:rsidR="00FE6367" w:rsidRPr="008A14A8" w14:paraId="1A724BF9" w14:textId="77777777" w:rsidTr="00FE6367">
        <w:tc>
          <w:tcPr>
            <w:tcW w:w="959" w:type="dxa"/>
          </w:tcPr>
          <w:p w14:paraId="5675BFA4" w14:textId="77777777" w:rsidR="00FE6367" w:rsidRPr="008A14A8" w:rsidRDefault="00FE6367" w:rsidP="00E57E64">
            <w:pPr>
              <w:rPr>
                <w:rFonts w:cs="Arial Mäori"/>
              </w:rPr>
            </w:pPr>
          </w:p>
        </w:tc>
        <w:tc>
          <w:tcPr>
            <w:tcW w:w="884" w:type="dxa"/>
          </w:tcPr>
          <w:p w14:paraId="355CA1B3" w14:textId="0CC12B6C" w:rsidR="00FE6367" w:rsidRPr="00944119" w:rsidRDefault="00FE6367" w:rsidP="00E57E64">
            <w:pPr>
              <w:jc w:val="both"/>
              <w:rPr>
                <w:rFonts w:cs="Arial Mäori"/>
                <w:szCs w:val="22"/>
              </w:rPr>
            </w:pPr>
            <w:r w:rsidRPr="00944119">
              <w:rPr>
                <w:rFonts w:cs="Arial Mäori"/>
                <w:szCs w:val="22"/>
              </w:rPr>
              <w:t>(a)</w:t>
            </w:r>
          </w:p>
        </w:tc>
        <w:tc>
          <w:tcPr>
            <w:tcW w:w="5636" w:type="dxa"/>
            <w:gridSpan w:val="2"/>
          </w:tcPr>
          <w:p w14:paraId="7E45CDB7" w14:textId="337C130F" w:rsidR="00FE6367" w:rsidRPr="00944119" w:rsidRDefault="005D1FFC" w:rsidP="00E57E64">
            <w:pPr>
              <w:jc w:val="both"/>
              <w:rPr>
                <w:rFonts w:cs="Arial Mäori"/>
                <w:szCs w:val="22"/>
              </w:rPr>
            </w:pPr>
            <w:r w:rsidRPr="00944119">
              <w:rPr>
                <w:rFonts w:cs="Arial Mäori"/>
                <w:szCs w:val="22"/>
              </w:rPr>
              <w:t>the respondent may appeal on a question of law or fact; and</w:t>
            </w:r>
          </w:p>
        </w:tc>
        <w:tc>
          <w:tcPr>
            <w:tcW w:w="1560" w:type="dxa"/>
          </w:tcPr>
          <w:p w14:paraId="56F1EF33" w14:textId="77777777" w:rsidR="00FE6367" w:rsidRPr="00944119" w:rsidRDefault="00FE6367" w:rsidP="006B3DD5">
            <w:pPr>
              <w:rPr>
                <w:rFonts w:cs="Arial Mäori"/>
                <w:i/>
                <w:sz w:val="18"/>
              </w:rPr>
            </w:pPr>
          </w:p>
        </w:tc>
      </w:tr>
      <w:tr w:rsidR="00FE6367" w:rsidRPr="008A14A8" w14:paraId="6D0439A7" w14:textId="77777777" w:rsidTr="00FE6367">
        <w:tc>
          <w:tcPr>
            <w:tcW w:w="959" w:type="dxa"/>
          </w:tcPr>
          <w:p w14:paraId="03E8FBE0" w14:textId="449EA4C0" w:rsidR="00FE6367" w:rsidRPr="008A14A8" w:rsidRDefault="00FE6367" w:rsidP="00E57E64">
            <w:pPr>
              <w:rPr>
                <w:rFonts w:cs="Arial Mäori"/>
              </w:rPr>
            </w:pPr>
          </w:p>
        </w:tc>
        <w:tc>
          <w:tcPr>
            <w:tcW w:w="884" w:type="dxa"/>
          </w:tcPr>
          <w:p w14:paraId="2044D026" w14:textId="1F5F5D83" w:rsidR="00FE6367" w:rsidRPr="00944119" w:rsidRDefault="00FE6367" w:rsidP="00E57E64">
            <w:pPr>
              <w:jc w:val="both"/>
              <w:rPr>
                <w:rFonts w:cs="Arial Mäori"/>
                <w:szCs w:val="22"/>
              </w:rPr>
            </w:pPr>
            <w:r w:rsidRPr="00944119">
              <w:rPr>
                <w:rFonts w:cs="Arial Mäori"/>
                <w:szCs w:val="22"/>
              </w:rPr>
              <w:t>(b)</w:t>
            </w:r>
          </w:p>
        </w:tc>
        <w:tc>
          <w:tcPr>
            <w:tcW w:w="5636" w:type="dxa"/>
            <w:gridSpan w:val="2"/>
          </w:tcPr>
          <w:p w14:paraId="1C137FC4" w14:textId="00AAE7BB" w:rsidR="00FE6367" w:rsidRPr="00944119" w:rsidRDefault="00E2052C" w:rsidP="00E57E64">
            <w:pPr>
              <w:jc w:val="both"/>
              <w:rPr>
                <w:rFonts w:cs="Arial Mäori"/>
                <w:szCs w:val="22"/>
              </w:rPr>
            </w:pPr>
            <w:r w:rsidRPr="00944119">
              <w:rPr>
                <w:rFonts w:cs="Arial Mäori"/>
                <w:szCs w:val="22"/>
              </w:rPr>
              <w:t>the Church Advocate may appeal only on a question of law.</w:t>
            </w:r>
          </w:p>
        </w:tc>
        <w:tc>
          <w:tcPr>
            <w:tcW w:w="1560" w:type="dxa"/>
          </w:tcPr>
          <w:p w14:paraId="33194F4E" w14:textId="77777777" w:rsidR="00FE6367" w:rsidRPr="00944119" w:rsidRDefault="00FE6367" w:rsidP="006B3DD5">
            <w:pPr>
              <w:rPr>
                <w:rFonts w:cs="Arial Mäori"/>
                <w:i/>
                <w:sz w:val="18"/>
              </w:rPr>
            </w:pPr>
          </w:p>
        </w:tc>
      </w:tr>
      <w:tr w:rsidR="00EF46BC" w:rsidRPr="008A14A8" w14:paraId="662FA701" w14:textId="77777777" w:rsidTr="00400165">
        <w:tc>
          <w:tcPr>
            <w:tcW w:w="959" w:type="dxa"/>
          </w:tcPr>
          <w:p w14:paraId="00463AFD" w14:textId="58F85500" w:rsidR="00EF46BC" w:rsidRPr="008A14A8" w:rsidRDefault="00EF46BC" w:rsidP="00E57E64">
            <w:pPr>
              <w:rPr>
                <w:rFonts w:cs="Arial Mäori"/>
              </w:rPr>
            </w:pPr>
          </w:p>
        </w:tc>
        <w:tc>
          <w:tcPr>
            <w:tcW w:w="6520" w:type="dxa"/>
            <w:gridSpan w:val="3"/>
          </w:tcPr>
          <w:p w14:paraId="2151AB44" w14:textId="1D9CB0C6" w:rsidR="00EF46BC" w:rsidRPr="00944119" w:rsidRDefault="004B4D38" w:rsidP="00E57E64">
            <w:pPr>
              <w:jc w:val="both"/>
              <w:rPr>
                <w:rFonts w:cs="Arial Mäori"/>
                <w:szCs w:val="22"/>
              </w:rPr>
            </w:pPr>
            <w:r w:rsidRPr="00944119">
              <w:rPr>
                <w:rFonts w:cs="Arial Mäori"/>
                <w:szCs w:val="22"/>
              </w:rPr>
              <w:t>There shall be no appeal from any interlocutory decision of a tribunal, which is final.</w:t>
            </w:r>
          </w:p>
        </w:tc>
        <w:tc>
          <w:tcPr>
            <w:tcW w:w="1560" w:type="dxa"/>
          </w:tcPr>
          <w:p w14:paraId="552421C0" w14:textId="77777777" w:rsidR="00EF46BC" w:rsidRPr="00944119" w:rsidRDefault="00EF46BC" w:rsidP="006B3DD5">
            <w:pPr>
              <w:rPr>
                <w:rFonts w:cs="Arial Mäori"/>
                <w:i/>
                <w:sz w:val="18"/>
              </w:rPr>
            </w:pPr>
          </w:p>
        </w:tc>
      </w:tr>
      <w:tr w:rsidR="00FE6367" w:rsidRPr="008A14A8" w14:paraId="64F240C8" w14:textId="77777777" w:rsidTr="00400165">
        <w:tc>
          <w:tcPr>
            <w:tcW w:w="959" w:type="dxa"/>
          </w:tcPr>
          <w:p w14:paraId="1C293569" w14:textId="73763F86" w:rsidR="00FE6367" w:rsidRPr="008A14A8" w:rsidRDefault="00E2052C" w:rsidP="00E57E64">
            <w:pPr>
              <w:rPr>
                <w:rFonts w:cs="Arial Mäori"/>
              </w:rPr>
            </w:pPr>
            <w:r>
              <w:rPr>
                <w:rFonts w:cs="Arial Mäori"/>
              </w:rPr>
              <w:t>68.</w:t>
            </w:r>
          </w:p>
        </w:tc>
        <w:tc>
          <w:tcPr>
            <w:tcW w:w="6520" w:type="dxa"/>
            <w:gridSpan w:val="3"/>
          </w:tcPr>
          <w:p w14:paraId="73F2C7EC" w14:textId="5A041844" w:rsidR="00FE6367" w:rsidRPr="000A3EA9" w:rsidRDefault="00944119" w:rsidP="00E57E64">
            <w:pPr>
              <w:jc w:val="both"/>
              <w:rPr>
                <w:rFonts w:cs="Arial Mäori"/>
                <w:szCs w:val="22"/>
              </w:rPr>
            </w:pPr>
            <w:r w:rsidRPr="000A3EA9">
              <w:rPr>
                <w:rFonts w:cs="Arial Mäori"/>
                <w:szCs w:val="22"/>
              </w:rPr>
              <w:t>Any appeal must be filed with the Appeal Tribunal within 20 working days of the determination of the Tribunal appealed from.</w:t>
            </w:r>
          </w:p>
        </w:tc>
        <w:tc>
          <w:tcPr>
            <w:tcW w:w="1560" w:type="dxa"/>
          </w:tcPr>
          <w:p w14:paraId="43EC8D37" w14:textId="77777777" w:rsidR="00FE6367" w:rsidRPr="000A3EA9" w:rsidRDefault="00FE6367" w:rsidP="006B3DD5">
            <w:pPr>
              <w:rPr>
                <w:rFonts w:cs="Arial Mäori"/>
                <w:i/>
                <w:sz w:val="18"/>
              </w:rPr>
            </w:pPr>
          </w:p>
        </w:tc>
      </w:tr>
      <w:tr w:rsidR="00FE6367" w:rsidRPr="00727F54" w14:paraId="34A70F17" w14:textId="77777777" w:rsidTr="00400165">
        <w:tc>
          <w:tcPr>
            <w:tcW w:w="959" w:type="dxa"/>
          </w:tcPr>
          <w:p w14:paraId="3178BF2E" w14:textId="07D5B224" w:rsidR="00FE6367" w:rsidRPr="00727F54" w:rsidRDefault="000A3EA9" w:rsidP="00E57E64">
            <w:pPr>
              <w:rPr>
                <w:rFonts w:cs="Arial Mäori"/>
              </w:rPr>
            </w:pPr>
            <w:r w:rsidRPr="00727F54">
              <w:rPr>
                <w:rFonts w:cs="Arial Mäori"/>
              </w:rPr>
              <w:t>69.</w:t>
            </w:r>
          </w:p>
        </w:tc>
        <w:tc>
          <w:tcPr>
            <w:tcW w:w="6520" w:type="dxa"/>
            <w:gridSpan w:val="3"/>
          </w:tcPr>
          <w:p w14:paraId="004B1172" w14:textId="31DECA2B" w:rsidR="00FE6367" w:rsidRPr="00727F54" w:rsidRDefault="00295AE3" w:rsidP="00E57E64">
            <w:pPr>
              <w:jc w:val="both"/>
              <w:rPr>
                <w:rFonts w:cs="Arial Mäori"/>
                <w:szCs w:val="22"/>
              </w:rPr>
            </w:pPr>
            <w:r w:rsidRPr="00727F54">
              <w:rPr>
                <w:rFonts w:cs="Arial Mäori"/>
                <w:szCs w:val="22"/>
              </w:rPr>
              <w:t xml:space="preserve">Any person may make an application to the Appeal Tribunal at any time for a Special Appeal either to re-open a disciplinary proceeding which has already been determined, or to commence a fresh proceeding, or to introduce new evidence in a complaint proceeding which is before a Tribunal or an Appeal Tribunal.  Notwithstanding </w:t>
            </w:r>
            <w:r w:rsidR="00107786">
              <w:rPr>
                <w:rFonts w:cs="Arial Mäori"/>
                <w:szCs w:val="22"/>
              </w:rPr>
              <w:t>c</w:t>
            </w:r>
            <w:r w:rsidRPr="00727F54">
              <w:rPr>
                <w:rFonts w:cs="Arial Mäori"/>
                <w:szCs w:val="22"/>
              </w:rPr>
              <w:t xml:space="preserve">lauses 14 and 15, the Appeal Tribunal may admit further evidence or give such directions as it thinks fit to admit further </w:t>
            </w:r>
            <w:proofErr w:type="gramStart"/>
            <w:r w:rsidRPr="00727F54">
              <w:rPr>
                <w:rFonts w:cs="Arial Mäori"/>
                <w:szCs w:val="22"/>
              </w:rPr>
              <w:t>evidence</w:t>
            </w:r>
            <w:proofErr w:type="gramEnd"/>
            <w:r w:rsidRPr="00727F54">
              <w:rPr>
                <w:rFonts w:cs="Arial Mäori"/>
                <w:szCs w:val="22"/>
              </w:rPr>
              <w:t xml:space="preserve"> which is fresh, credible and cogent.  Evidence is fresh only where it could not, with reasonable diligence, have been produced at the time a complaint procedure was or could have been heard.  The power given to the Appeal Tribunal by this clause is available only in circumstances which the Appeal Tribunal finds are exceptional and compelling.  The Appeal Tribunal shall make such further directions for the proceeding to be remitted to a Tribunal, or otherwise, and for the hearing of the proceeding, as it thinks fit.</w:t>
            </w:r>
          </w:p>
        </w:tc>
        <w:tc>
          <w:tcPr>
            <w:tcW w:w="1560" w:type="dxa"/>
          </w:tcPr>
          <w:p w14:paraId="5AE8EBB3" w14:textId="77777777" w:rsidR="00FE6367" w:rsidRPr="00727F54" w:rsidRDefault="00FE6367" w:rsidP="006B3DD5">
            <w:pPr>
              <w:rPr>
                <w:rFonts w:cs="Arial Mäori"/>
                <w:i/>
                <w:sz w:val="18"/>
              </w:rPr>
            </w:pPr>
          </w:p>
        </w:tc>
      </w:tr>
      <w:tr w:rsidR="000A3EA9" w:rsidRPr="00727F54" w14:paraId="04665FF8" w14:textId="77777777" w:rsidTr="00400165">
        <w:tc>
          <w:tcPr>
            <w:tcW w:w="959" w:type="dxa"/>
          </w:tcPr>
          <w:p w14:paraId="31C1533F" w14:textId="300C2DAE" w:rsidR="000A3EA9" w:rsidRPr="00727F54" w:rsidRDefault="000A3EA9" w:rsidP="00E57E64">
            <w:pPr>
              <w:rPr>
                <w:rFonts w:cs="Arial Mäori"/>
              </w:rPr>
            </w:pPr>
            <w:r w:rsidRPr="00727F54">
              <w:rPr>
                <w:rFonts w:cs="Arial Mäori"/>
              </w:rPr>
              <w:t>70.</w:t>
            </w:r>
          </w:p>
        </w:tc>
        <w:tc>
          <w:tcPr>
            <w:tcW w:w="6520" w:type="dxa"/>
            <w:gridSpan w:val="3"/>
          </w:tcPr>
          <w:p w14:paraId="60A3593A" w14:textId="473ECC26" w:rsidR="000A3EA9" w:rsidRPr="00727F54" w:rsidRDefault="005E596A" w:rsidP="00E57E64">
            <w:pPr>
              <w:jc w:val="both"/>
              <w:rPr>
                <w:rFonts w:cs="Arial Mäori"/>
                <w:szCs w:val="22"/>
              </w:rPr>
            </w:pPr>
            <w:r w:rsidRPr="00727F54">
              <w:rPr>
                <w:rFonts w:cs="Arial Mäori"/>
                <w:szCs w:val="22"/>
              </w:rPr>
              <w:t>Any such appeal will be heard by the Appeal Tribunal.</w:t>
            </w:r>
          </w:p>
        </w:tc>
        <w:tc>
          <w:tcPr>
            <w:tcW w:w="1560" w:type="dxa"/>
          </w:tcPr>
          <w:p w14:paraId="75A2DF88" w14:textId="77777777" w:rsidR="000A3EA9" w:rsidRPr="00727F54" w:rsidRDefault="000A3EA9" w:rsidP="006B3DD5">
            <w:pPr>
              <w:rPr>
                <w:rFonts w:cs="Arial Mäori"/>
                <w:i/>
                <w:sz w:val="18"/>
              </w:rPr>
            </w:pPr>
          </w:p>
        </w:tc>
      </w:tr>
      <w:tr w:rsidR="000A3EA9" w:rsidRPr="00727F54" w14:paraId="66AB711F" w14:textId="77777777" w:rsidTr="00400165">
        <w:tc>
          <w:tcPr>
            <w:tcW w:w="959" w:type="dxa"/>
          </w:tcPr>
          <w:p w14:paraId="543F5D62" w14:textId="6F5C3796" w:rsidR="000A3EA9" w:rsidRPr="00727F54" w:rsidRDefault="000A3EA9" w:rsidP="00E57E64">
            <w:pPr>
              <w:rPr>
                <w:rFonts w:cs="Arial Mäori"/>
              </w:rPr>
            </w:pPr>
            <w:r w:rsidRPr="00727F54">
              <w:rPr>
                <w:rFonts w:cs="Arial Mäori"/>
              </w:rPr>
              <w:t>71.</w:t>
            </w:r>
          </w:p>
        </w:tc>
        <w:tc>
          <w:tcPr>
            <w:tcW w:w="6520" w:type="dxa"/>
            <w:gridSpan w:val="3"/>
          </w:tcPr>
          <w:p w14:paraId="1DEE4C99" w14:textId="747956C4" w:rsidR="000A3EA9" w:rsidRPr="00727F54" w:rsidRDefault="00E815D5" w:rsidP="00E57E64">
            <w:pPr>
              <w:jc w:val="both"/>
              <w:rPr>
                <w:rFonts w:cs="Arial Mäori"/>
                <w:szCs w:val="22"/>
              </w:rPr>
            </w:pPr>
            <w:r w:rsidRPr="00727F54">
              <w:rPr>
                <w:rFonts w:cs="Arial Mäori"/>
                <w:szCs w:val="22"/>
              </w:rPr>
              <w:t>The Appeal Tribunal for appeals consists of three members including:</w:t>
            </w:r>
          </w:p>
        </w:tc>
        <w:tc>
          <w:tcPr>
            <w:tcW w:w="1560" w:type="dxa"/>
          </w:tcPr>
          <w:p w14:paraId="59FD54CF" w14:textId="77777777" w:rsidR="000A3EA9" w:rsidRPr="00727F54" w:rsidRDefault="000A3EA9" w:rsidP="006B3DD5">
            <w:pPr>
              <w:rPr>
                <w:rFonts w:cs="Arial Mäori"/>
                <w:i/>
                <w:sz w:val="18"/>
              </w:rPr>
            </w:pPr>
          </w:p>
        </w:tc>
      </w:tr>
      <w:tr w:rsidR="000A3EA9" w:rsidRPr="00727F54" w14:paraId="681260C4" w14:textId="77777777" w:rsidTr="000A3EA9">
        <w:tc>
          <w:tcPr>
            <w:tcW w:w="959" w:type="dxa"/>
          </w:tcPr>
          <w:p w14:paraId="1B77593C" w14:textId="77777777" w:rsidR="000A3EA9" w:rsidRPr="00727F54" w:rsidRDefault="000A3EA9" w:rsidP="00E57E64">
            <w:pPr>
              <w:rPr>
                <w:rFonts w:cs="Arial Mäori"/>
              </w:rPr>
            </w:pPr>
          </w:p>
        </w:tc>
        <w:tc>
          <w:tcPr>
            <w:tcW w:w="884" w:type="dxa"/>
          </w:tcPr>
          <w:p w14:paraId="36CE44D6" w14:textId="75987D74" w:rsidR="000A3EA9" w:rsidRPr="00727F54" w:rsidRDefault="000A3EA9" w:rsidP="00E57E64">
            <w:pPr>
              <w:jc w:val="both"/>
              <w:rPr>
                <w:rFonts w:cs="Arial Mäori"/>
                <w:szCs w:val="22"/>
              </w:rPr>
            </w:pPr>
            <w:r w:rsidRPr="00727F54">
              <w:rPr>
                <w:rFonts w:cs="Arial Mäori"/>
                <w:szCs w:val="22"/>
              </w:rPr>
              <w:t>(a)</w:t>
            </w:r>
          </w:p>
        </w:tc>
        <w:tc>
          <w:tcPr>
            <w:tcW w:w="5636" w:type="dxa"/>
            <w:gridSpan w:val="2"/>
          </w:tcPr>
          <w:p w14:paraId="4CA71FAC" w14:textId="31C625C7" w:rsidR="000A3EA9" w:rsidRPr="00727F54" w:rsidRDefault="005C300A" w:rsidP="00E57E64">
            <w:pPr>
              <w:jc w:val="both"/>
              <w:rPr>
                <w:rFonts w:cs="Arial Mäori"/>
                <w:szCs w:val="22"/>
              </w:rPr>
            </w:pPr>
            <w:r w:rsidRPr="00727F54">
              <w:rPr>
                <w:rFonts w:cs="Arial Mäori"/>
                <w:szCs w:val="22"/>
              </w:rPr>
              <w:t>the Provincial Chancellor (or his or her nominee) who shall be the Chair of the Appeal Tribunal;</w:t>
            </w:r>
          </w:p>
        </w:tc>
        <w:tc>
          <w:tcPr>
            <w:tcW w:w="1560" w:type="dxa"/>
          </w:tcPr>
          <w:p w14:paraId="4276F143" w14:textId="77777777" w:rsidR="000A3EA9" w:rsidRPr="00727F54" w:rsidRDefault="000A3EA9" w:rsidP="006B3DD5">
            <w:pPr>
              <w:rPr>
                <w:rFonts w:cs="Arial Mäori"/>
                <w:i/>
                <w:sz w:val="18"/>
              </w:rPr>
            </w:pPr>
          </w:p>
        </w:tc>
      </w:tr>
      <w:tr w:rsidR="000A3EA9" w:rsidRPr="00727F54" w14:paraId="52F7BA2B" w14:textId="77777777" w:rsidTr="000A3EA9">
        <w:tc>
          <w:tcPr>
            <w:tcW w:w="959" w:type="dxa"/>
          </w:tcPr>
          <w:p w14:paraId="6413F971" w14:textId="77777777" w:rsidR="000A3EA9" w:rsidRPr="00727F54" w:rsidRDefault="000A3EA9" w:rsidP="00E57E64">
            <w:pPr>
              <w:rPr>
                <w:rFonts w:cs="Arial Mäori"/>
              </w:rPr>
            </w:pPr>
          </w:p>
        </w:tc>
        <w:tc>
          <w:tcPr>
            <w:tcW w:w="884" w:type="dxa"/>
          </w:tcPr>
          <w:p w14:paraId="03A15F9F" w14:textId="27FA4E27" w:rsidR="000A3EA9" w:rsidRPr="00727F54" w:rsidRDefault="000A3EA9" w:rsidP="00E57E64">
            <w:pPr>
              <w:jc w:val="both"/>
              <w:rPr>
                <w:rFonts w:cs="Arial Mäori"/>
                <w:szCs w:val="22"/>
              </w:rPr>
            </w:pPr>
            <w:r w:rsidRPr="00727F54">
              <w:rPr>
                <w:rFonts w:cs="Arial Mäori"/>
                <w:szCs w:val="22"/>
              </w:rPr>
              <w:t>(b)</w:t>
            </w:r>
          </w:p>
        </w:tc>
        <w:tc>
          <w:tcPr>
            <w:tcW w:w="5636" w:type="dxa"/>
            <w:gridSpan w:val="2"/>
          </w:tcPr>
          <w:p w14:paraId="6D554814" w14:textId="466AD5FE" w:rsidR="000A3EA9" w:rsidRPr="00727F54" w:rsidRDefault="00296F19" w:rsidP="00E57E64">
            <w:pPr>
              <w:jc w:val="both"/>
              <w:rPr>
                <w:rFonts w:cs="Arial Mäori"/>
                <w:szCs w:val="22"/>
              </w:rPr>
            </w:pPr>
            <w:r w:rsidRPr="00727F54">
              <w:rPr>
                <w:rFonts w:cs="Arial Mäori"/>
                <w:szCs w:val="22"/>
              </w:rPr>
              <w:t>the Primate</w:t>
            </w:r>
            <w:r w:rsidR="008B6409">
              <w:rPr>
                <w:rFonts w:cs="Arial Mäori"/>
                <w:szCs w:val="22"/>
              </w:rPr>
              <w:t xml:space="preserve"> </w:t>
            </w:r>
            <w:r w:rsidRPr="00727F54">
              <w:rPr>
                <w:rFonts w:cs="Arial Mäori"/>
                <w:szCs w:val="22"/>
              </w:rPr>
              <w:t>/</w:t>
            </w:r>
            <w:r w:rsidR="008B6409">
              <w:rPr>
                <w:rFonts w:cs="Arial Mäori"/>
                <w:szCs w:val="22"/>
              </w:rPr>
              <w:t xml:space="preserve"> </w:t>
            </w:r>
            <w:proofErr w:type="spellStart"/>
            <w:r w:rsidRPr="00727F54">
              <w:rPr>
                <w:rFonts w:cs="Arial Mäori"/>
                <w:szCs w:val="22"/>
              </w:rPr>
              <w:t>te</w:t>
            </w:r>
            <w:proofErr w:type="spellEnd"/>
            <w:r w:rsidRPr="00727F54">
              <w:rPr>
                <w:rFonts w:cs="Arial Mäori"/>
                <w:szCs w:val="22"/>
              </w:rPr>
              <w:t xml:space="preserve"> Pīhopa </w:t>
            </w:r>
            <w:proofErr w:type="spellStart"/>
            <w:r w:rsidRPr="00727F54">
              <w:rPr>
                <w:rFonts w:cs="Arial Mäori"/>
                <w:szCs w:val="22"/>
              </w:rPr>
              <w:t>Mātāmua</w:t>
            </w:r>
            <w:proofErr w:type="spellEnd"/>
            <w:r w:rsidRPr="00727F54" w:rsidDel="0078731E">
              <w:rPr>
                <w:rFonts w:cs="Arial Mäori"/>
                <w:szCs w:val="22"/>
              </w:rPr>
              <w:t xml:space="preserve"> </w:t>
            </w:r>
            <w:r w:rsidRPr="00727F54">
              <w:rPr>
                <w:rFonts w:cs="Arial Mäori"/>
                <w:szCs w:val="22"/>
              </w:rPr>
              <w:t>of this Church (or where there is more than one then one of them chosen by themselves); and</w:t>
            </w:r>
          </w:p>
        </w:tc>
        <w:tc>
          <w:tcPr>
            <w:tcW w:w="1560" w:type="dxa"/>
          </w:tcPr>
          <w:p w14:paraId="7BBB13E9" w14:textId="77777777" w:rsidR="000A3EA9" w:rsidRPr="00727F54" w:rsidRDefault="000A3EA9" w:rsidP="006B3DD5">
            <w:pPr>
              <w:rPr>
                <w:rFonts w:cs="Arial Mäori"/>
                <w:i/>
                <w:sz w:val="18"/>
              </w:rPr>
            </w:pPr>
          </w:p>
        </w:tc>
      </w:tr>
    </w:tbl>
    <w:p w14:paraId="20F0A367" w14:textId="77777777" w:rsidR="00D92933" w:rsidRDefault="00D92933" w:rsidP="00E57E64">
      <w:pPr>
        <w:rPr>
          <w:rFonts w:cs="Arial Mäori"/>
        </w:rPr>
        <w:sectPr w:rsidR="00D92933" w:rsidSect="00E40CDB">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5636"/>
        <w:gridCol w:w="1560"/>
      </w:tblGrid>
      <w:tr w:rsidR="000A3EA9" w:rsidRPr="00727F54" w14:paraId="2341A7AA" w14:textId="77777777" w:rsidTr="000A3EA9">
        <w:tc>
          <w:tcPr>
            <w:tcW w:w="959" w:type="dxa"/>
          </w:tcPr>
          <w:p w14:paraId="66776775" w14:textId="475848E0" w:rsidR="000A3EA9" w:rsidRPr="00727F54" w:rsidRDefault="000A3EA9" w:rsidP="00E57E64">
            <w:pPr>
              <w:rPr>
                <w:rFonts w:cs="Arial Mäori"/>
              </w:rPr>
            </w:pPr>
          </w:p>
        </w:tc>
        <w:tc>
          <w:tcPr>
            <w:tcW w:w="884" w:type="dxa"/>
          </w:tcPr>
          <w:p w14:paraId="3648727E" w14:textId="5B77897C" w:rsidR="000A3EA9" w:rsidRPr="00727F54" w:rsidRDefault="000A3EA9" w:rsidP="00E57E64">
            <w:pPr>
              <w:jc w:val="both"/>
              <w:rPr>
                <w:rFonts w:cs="Arial Mäori"/>
                <w:szCs w:val="22"/>
              </w:rPr>
            </w:pPr>
            <w:r w:rsidRPr="00727F54">
              <w:rPr>
                <w:rFonts w:cs="Arial Mäori"/>
                <w:szCs w:val="22"/>
              </w:rPr>
              <w:t>(c)</w:t>
            </w:r>
          </w:p>
        </w:tc>
        <w:tc>
          <w:tcPr>
            <w:tcW w:w="5636" w:type="dxa"/>
          </w:tcPr>
          <w:p w14:paraId="0DC8D7D6" w14:textId="41B48DB7" w:rsidR="000A3EA9" w:rsidRPr="00727F54" w:rsidRDefault="0068235E" w:rsidP="00E57E64">
            <w:pPr>
              <w:jc w:val="both"/>
              <w:rPr>
                <w:rFonts w:cs="Arial Mäori"/>
                <w:szCs w:val="22"/>
              </w:rPr>
            </w:pPr>
            <w:r w:rsidRPr="00727F54">
              <w:rPr>
                <w:rFonts w:cs="Arial Mäori"/>
                <w:szCs w:val="22"/>
              </w:rPr>
              <w:t xml:space="preserve">a member of the Judicial Committee who is not of the same house as the Chair of the Appeal Tribunal who is appointed by the Chair of the Appeal Tribunal for the </w:t>
            </w:r>
            <w:proofErr w:type="gramStart"/>
            <w:r w:rsidRPr="00727F54">
              <w:rPr>
                <w:rFonts w:cs="Arial Mäori"/>
                <w:szCs w:val="22"/>
              </w:rPr>
              <w:t>particular appeal</w:t>
            </w:r>
            <w:proofErr w:type="gramEnd"/>
            <w:r w:rsidRPr="00727F54">
              <w:rPr>
                <w:rFonts w:cs="Arial Mäori"/>
                <w:szCs w:val="22"/>
              </w:rPr>
              <w:t>.</w:t>
            </w:r>
          </w:p>
        </w:tc>
        <w:tc>
          <w:tcPr>
            <w:tcW w:w="1560" w:type="dxa"/>
          </w:tcPr>
          <w:p w14:paraId="6D0CE888" w14:textId="77777777" w:rsidR="000A3EA9" w:rsidRPr="00727F54" w:rsidRDefault="000A3EA9" w:rsidP="006B3DD5">
            <w:pPr>
              <w:rPr>
                <w:rFonts w:cs="Arial Mäori"/>
                <w:i/>
                <w:sz w:val="18"/>
              </w:rPr>
            </w:pPr>
          </w:p>
        </w:tc>
      </w:tr>
      <w:tr w:rsidR="000A3EA9" w:rsidRPr="00727F54" w14:paraId="27276B5C" w14:textId="77777777" w:rsidTr="00400165">
        <w:tc>
          <w:tcPr>
            <w:tcW w:w="959" w:type="dxa"/>
          </w:tcPr>
          <w:p w14:paraId="4CA3FBAA" w14:textId="7936DDDE" w:rsidR="000A3EA9" w:rsidRPr="00727F54" w:rsidRDefault="000A3EA9" w:rsidP="00E57E64">
            <w:pPr>
              <w:rPr>
                <w:rFonts w:cs="Arial Mäori"/>
              </w:rPr>
            </w:pPr>
            <w:r w:rsidRPr="00727F54">
              <w:rPr>
                <w:rFonts w:cs="Arial Mäori"/>
              </w:rPr>
              <w:t>72.</w:t>
            </w:r>
          </w:p>
        </w:tc>
        <w:tc>
          <w:tcPr>
            <w:tcW w:w="6520" w:type="dxa"/>
            <w:gridSpan w:val="2"/>
          </w:tcPr>
          <w:p w14:paraId="49FA963A" w14:textId="458ED7BA" w:rsidR="000A3EA9" w:rsidRPr="00727F54" w:rsidRDefault="00751290" w:rsidP="00E57E64">
            <w:pPr>
              <w:jc w:val="both"/>
              <w:rPr>
                <w:rFonts w:cs="Arial Mäori"/>
                <w:szCs w:val="22"/>
              </w:rPr>
            </w:pPr>
            <w:r w:rsidRPr="00727F54">
              <w:rPr>
                <w:rFonts w:cs="Arial Mäori"/>
                <w:szCs w:val="22"/>
              </w:rPr>
              <w:t>No one shall be a member of the Appeal Tribunal who might reasonably be apprehended to be biased.</w:t>
            </w:r>
          </w:p>
        </w:tc>
        <w:tc>
          <w:tcPr>
            <w:tcW w:w="1560" w:type="dxa"/>
          </w:tcPr>
          <w:p w14:paraId="2D62175F" w14:textId="77777777" w:rsidR="000A3EA9" w:rsidRPr="00727F54" w:rsidRDefault="000A3EA9" w:rsidP="006B3DD5">
            <w:pPr>
              <w:rPr>
                <w:rFonts w:cs="Arial Mäori"/>
                <w:i/>
                <w:sz w:val="18"/>
              </w:rPr>
            </w:pPr>
          </w:p>
        </w:tc>
      </w:tr>
      <w:tr w:rsidR="000A3EA9" w:rsidRPr="00727F54" w14:paraId="11B1C9B8" w14:textId="77777777" w:rsidTr="00400165">
        <w:tc>
          <w:tcPr>
            <w:tcW w:w="959" w:type="dxa"/>
          </w:tcPr>
          <w:p w14:paraId="39B77833" w14:textId="4CEDDA28" w:rsidR="000A3EA9" w:rsidRPr="00727F54" w:rsidRDefault="000A3EA9" w:rsidP="00E57E64">
            <w:pPr>
              <w:rPr>
                <w:rFonts w:cs="Arial Mäori"/>
              </w:rPr>
            </w:pPr>
            <w:r w:rsidRPr="00727F54">
              <w:rPr>
                <w:rFonts w:cs="Arial Mäori"/>
              </w:rPr>
              <w:t>73.</w:t>
            </w:r>
          </w:p>
        </w:tc>
        <w:tc>
          <w:tcPr>
            <w:tcW w:w="6520" w:type="dxa"/>
            <w:gridSpan w:val="2"/>
          </w:tcPr>
          <w:p w14:paraId="4E8B0535" w14:textId="1AA6286A" w:rsidR="000A3EA9" w:rsidRPr="00727F54" w:rsidRDefault="007F13BA" w:rsidP="00E57E64">
            <w:pPr>
              <w:jc w:val="both"/>
              <w:rPr>
                <w:rFonts w:cs="Arial Mäori"/>
                <w:szCs w:val="22"/>
              </w:rPr>
            </w:pPr>
            <w:r w:rsidRPr="00727F54">
              <w:rPr>
                <w:rFonts w:cs="Arial Mäori"/>
                <w:szCs w:val="22"/>
              </w:rPr>
              <w:t>Every notice of appeal must specify the findings or determination or part of the findings or determination appealed from and the grounds of the appeal which grounds shall be specified with such reasonable particularity as to give full advice both to the Appeal Tribunal and the other parties of the issues involved.</w:t>
            </w:r>
          </w:p>
        </w:tc>
        <w:tc>
          <w:tcPr>
            <w:tcW w:w="1560" w:type="dxa"/>
          </w:tcPr>
          <w:p w14:paraId="4653A370" w14:textId="77777777" w:rsidR="000A3EA9" w:rsidRPr="00727F54" w:rsidRDefault="000A3EA9" w:rsidP="006B3DD5">
            <w:pPr>
              <w:rPr>
                <w:rFonts w:cs="Arial Mäori"/>
                <w:i/>
                <w:sz w:val="18"/>
              </w:rPr>
            </w:pPr>
          </w:p>
        </w:tc>
      </w:tr>
      <w:tr w:rsidR="000A3EA9" w:rsidRPr="00727F54" w14:paraId="417DD672" w14:textId="77777777" w:rsidTr="00400165">
        <w:tc>
          <w:tcPr>
            <w:tcW w:w="959" w:type="dxa"/>
          </w:tcPr>
          <w:p w14:paraId="46E073CC" w14:textId="56D95471" w:rsidR="000A3EA9" w:rsidRPr="00727F54" w:rsidRDefault="007F13BA" w:rsidP="00E57E64">
            <w:pPr>
              <w:rPr>
                <w:rFonts w:cs="Arial Mäori"/>
              </w:rPr>
            </w:pPr>
            <w:r w:rsidRPr="00727F54">
              <w:rPr>
                <w:rFonts w:cs="Arial Mäori"/>
              </w:rPr>
              <w:t>74.</w:t>
            </w:r>
          </w:p>
        </w:tc>
        <w:tc>
          <w:tcPr>
            <w:tcW w:w="6520" w:type="dxa"/>
            <w:gridSpan w:val="2"/>
          </w:tcPr>
          <w:p w14:paraId="2BC72982" w14:textId="422C0BE5" w:rsidR="000A3EA9" w:rsidRPr="00727F54" w:rsidRDefault="008D3045" w:rsidP="00E57E64">
            <w:pPr>
              <w:jc w:val="both"/>
              <w:rPr>
                <w:rFonts w:cs="Arial Mäori"/>
                <w:szCs w:val="22"/>
              </w:rPr>
            </w:pPr>
            <w:r w:rsidRPr="00727F54">
              <w:rPr>
                <w:rFonts w:cs="Arial Mäori"/>
                <w:szCs w:val="22"/>
              </w:rPr>
              <w:t xml:space="preserve">The Ministry Standards </w:t>
            </w:r>
            <w:r w:rsidR="00D92933">
              <w:rPr>
                <w:rFonts w:cs="Arial Mäori"/>
                <w:szCs w:val="22"/>
              </w:rPr>
              <w:t xml:space="preserve">Commission </w:t>
            </w:r>
            <w:r w:rsidRPr="00727F54">
              <w:rPr>
                <w:rFonts w:cs="Arial Mäori"/>
                <w:szCs w:val="22"/>
              </w:rPr>
              <w:t>will prescribe regulations for the rules of giving notice of appeal and every appeal must conform to those rules.</w:t>
            </w:r>
          </w:p>
        </w:tc>
        <w:tc>
          <w:tcPr>
            <w:tcW w:w="1560" w:type="dxa"/>
          </w:tcPr>
          <w:p w14:paraId="1290363F" w14:textId="77777777" w:rsidR="000A3EA9" w:rsidRPr="00727F54" w:rsidRDefault="000A3EA9" w:rsidP="006B3DD5">
            <w:pPr>
              <w:rPr>
                <w:rFonts w:cs="Arial Mäori"/>
                <w:i/>
                <w:sz w:val="18"/>
              </w:rPr>
            </w:pPr>
          </w:p>
        </w:tc>
      </w:tr>
      <w:tr w:rsidR="000A3EA9" w:rsidRPr="00727F54" w14:paraId="3024D96D" w14:textId="77777777" w:rsidTr="00400165">
        <w:tc>
          <w:tcPr>
            <w:tcW w:w="959" w:type="dxa"/>
          </w:tcPr>
          <w:p w14:paraId="53B4DE83" w14:textId="44992C0A" w:rsidR="000A3EA9" w:rsidRPr="00727F54" w:rsidRDefault="007F13BA" w:rsidP="00E57E64">
            <w:pPr>
              <w:rPr>
                <w:rFonts w:cs="Arial Mäori"/>
              </w:rPr>
            </w:pPr>
            <w:r w:rsidRPr="00727F54">
              <w:rPr>
                <w:rFonts w:cs="Arial Mäori"/>
              </w:rPr>
              <w:t>75.</w:t>
            </w:r>
          </w:p>
        </w:tc>
        <w:tc>
          <w:tcPr>
            <w:tcW w:w="6520" w:type="dxa"/>
            <w:gridSpan w:val="2"/>
          </w:tcPr>
          <w:p w14:paraId="5CC93C07" w14:textId="351FD73F" w:rsidR="000A3EA9" w:rsidRPr="00727F54" w:rsidRDefault="00A13877" w:rsidP="00E57E64">
            <w:pPr>
              <w:jc w:val="both"/>
              <w:rPr>
                <w:rFonts w:cs="Arial Mäori"/>
                <w:szCs w:val="22"/>
              </w:rPr>
            </w:pPr>
            <w:r w:rsidRPr="00727F54">
              <w:rPr>
                <w:rFonts w:cs="Arial Mäori"/>
                <w:szCs w:val="22"/>
              </w:rPr>
              <w:t xml:space="preserve">On any appeal to the Appeal Tribunal against findings of a tribunal under this Canon the Appeal Tribunal has all the powers of the Tribunal of first instance and may confirm, </w:t>
            </w:r>
            <w:proofErr w:type="gramStart"/>
            <w:r w:rsidRPr="00727F54">
              <w:rPr>
                <w:rFonts w:cs="Arial Mäori"/>
                <w:szCs w:val="22"/>
              </w:rPr>
              <w:t>modify</w:t>
            </w:r>
            <w:proofErr w:type="gramEnd"/>
            <w:r w:rsidRPr="00727F54">
              <w:rPr>
                <w:rFonts w:cs="Arial Mäori"/>
                <w:szCs w:val="22"/>
              </w:rPr>
              <w:t xml:space="preserve"> or reverse the findings appealed against.</w:t>
            </w:r>
          </w:p>
        </w:tc>
        <w:tc>
          <w:tcPr>
            <w:tcW w:w="1560" w:type="dxa"/>
          </w:tcPr>
          <w:p w14:paraId="2F10BCB9" w14:textId="77777777" w:rsidR="000A3EA9" w:rsidRPr="00727F54" w:rsidRDefault="000A3EA9" w:rsidP="006B3DD5">
            <w:pPr>
              <w:rPr>
                <w:rFonts w:cs="Arial Mäori"/>
                <w:i/>
                <w:sz w:val="18"/>
              </w:rPr>
            </w:pPr>
          </w:p>
        </w:tc>
      </w:tr>
      <w:tr w:rsidR="0068235E" w:rsidRPr="00727F54" w14:paraId="1E9E7146" w14:textId="77777777" w:rsidTr="00400165">
        <w:tc>
          <w:tcPr>
            <w:tcW w:w="959" w:type="dxa"/>
          </w:tcPr>
          <w:p w14:paraId="21BBCF69" w14:textId="4FEA4BE1" w:rsidR="0068235E" w:rsidRPr="00727F54" w:rsidRDefault="007F13BA" w:rsidP="00E57E64">
            <w:pPr>
              <w:rPr>
                <w:rFonts w:cs="Arial Mäori"/>
              </w:rPr>
            </w:pPr>
            <w:r w:rsidRPr="00727F54">
              <w:rPr>
                <w:rFonts w:cs="Arial Mäori"/>
              </w:rPr>
              <w:t>76.</w:t>
            </w:r>
          </w:p>
        </w:tc>
        <w:tc>
          <w:tcPr>
            <w:tcW w:w="6520" w:type="dxa"/>
            <w:gridSpan w:val="2"/>
          </w:tcPr>
          <w:p w14:paraId="3D10B56E" w14:textId="184324C5" w:rsidR="0068235E" w:rsidRPr="00727F54" w:rsidRDefault="00727F54" w:rsidP="00E57E64">
            <w:pPr>
              <w:jc w:val="both"/>
              <w:rPr>
                <w:rFonts w:cs="Arial Mäori"/>
                <w:szCs w:val="22"/>
              </w:rPr>
            </w:pPr>
            <w:r w:rsidRPr="00727F54">
              <w:rPr>
                <w:rFonts w:cs="Arial Mäori"/>
                <w:szCs w:val="22"/>
              </w:rPr>
              <w:t>The Appeal Tribunal may only consider issues explanations and facts other than those placed before the Tribunal if it is satisfied that they may be relevant to the determination made by the Tribunal and is satisfied by the party seeking to introduce them that party could not by exercise of reasonable diligence have placed them before the tribunal, and that because of exceptional circumstances it is fair to consider them.</w:t>
            </w:r>
          </w:p>
        </w:tc>
        <w:tc>
          <w:tcPr>
            <w:tcW w:w="1560" w:type="dxa"/>
          </w:tcPr>
          <w:p w14:paraId="450CFEF9" w14:textId="77777777" w:rsidR="0068235E" w:rsidRPr="00727F54" w:rsidRDefault="0068235E" w:rsidP="006B3DD5">
            <w:pPr>
              <w:rPr>
                <w:rFonts w:cs="Arial Mäori"/>
                <w:i/>
                <w:sz w:val="18"/>
              </w:rPr>
            </w:pPr>
          </w:p>
        </w:tc>
      </w:tr>
      <w:tr w:rsidR="0068235E" w:rsidRPr="00727F54" w14:paraId="651BADD2" w14:textId="77777777" w:rsidTr="00400165">
        <w:tc>
          <w:tcPr>
            <w:tcW w:w="959" w:type="dxa"/>
          </w:tcPr>
          <w:p w14:paraId="0487808C" w14:textId="0AA54767" w:rsidR="0068235E" w:rsidRPr="00727F54" w:rsidRDefault="00434A72" w:rsidP="00E57E64">
            <w:pPr>
              <w:rPr>
                <w:rFonts w:cs="Arial Mäori"/>
              </w:rPr>
            </w:pPr>
            <w:r>
              <w:rPr>
                <w:rFonts w:cs="Arial Mäori"/>
              </w:rPr>
              <w:t>77.</w:t>
            </w:r>
          </w:p>
        </w:tc>
        <w:tc>
          <w:tcPr>
            <w:tcW w:w="6520" w:type="dxa"/>
            <w:gridSpan w:val="2"/>
          </w:tcPr>
          <w:p w14:paraId="5D5B2126" w14:textId="3641EEA4" w:rsidR="0068235E" w:rsidRPr="006740FB" w:rsidRDefault="004127F4" w:rsidP="00E57E64">
            <w:pPr>
              <w:jc w:val="both"/>
              <w:rPr>
                <w:rFonts w:cs="Arial Mäori"/>
                <w:szCs w:val="22"/>
              </w:rPr>
            </w:pPr>
            <w:r w:rsidRPr="006740FB">
              <w:rPr>
                <w:rFonts w:cs="Arial Mäori"/>
                <w:szCs w:val="22"/>
              </w:rPr>
              <w:t>The Appeal Tribunal may, in considering or determining any question of law before it or what outcome should be recommended in light of the misconduct found, have regard to prior decisions of any Tribunal or Appeal Tribunal on that question of law.</w:t>
            </w:r>
          </w:p>
        </w:tc>
        <w:tc>
          <w:tcPr>
            <w:tcW w:w="1560" w:type="dxa"/>
          </w:tcPr>
          <w:p w14:paraId="0C138D2D" w14:textId="77777777" w:rsidR="0068235E" w:rsidRPr="00727F54" w:rsidRDefault="0068235E" w:rsidP="006B3DD5">
            <w:pPr>
              <w:rPr>
                <w:rFonts w:cs="Arial Mäori"/>
                <w:i/>
                <w:sz w:val="18"/>
              </w:rPr>
            </w:pPr>
          </w:p>
        </w:tc>
      </w:tr>
      <w:tr w:rsidR="0068235E" w:rsidRPr="00727F54" w14:paraId="27CC7A36" w14:textId="77777777" w:rsidTr="00400165">
        <w:tc>
          <w:tcPr>
            <w:tcW w:w="959" w:type="dxa"/>
          </w:tcPr>
          <w:p w14:paraId="62AA30AA" w14:textId="4099BDFF" w:rsidR="0068235E" w:rsidRPr="00727F54" w:rsidRDefault="00434A72" w:rsidP="00E57E64">
            <w:pPr>
              <w:rPr>
                <w:rFonts w:cs="Arial Mäori"/>
              </w:rPr>
            </w:pPr>
            <w:r>
              <w:rPr>
                <w:rFonts w:cs="Arial Mäori"/>
              </w:rPr>
              <w:t>78.</w:t>
            </w:r>
          </w:p>
        </w:tc>
        <w:tc>
          <w:tcPr>
            <w:tcW w:w="6520" w:type="dxa"/>
            <w:gridSpan w:val="2"/>
          </w:tcPr>
          <w:p w14:paraId="3619CC5D" w14:textId="0995438F" w:rsidR="0068235E" w:rsidRPr="006740FB" w:rsidRDefault="00E97B51" w:rsidP="00E57E64">
            <w:pPr>
              <w:jc w:val="both"/>
              <w:rPr>
                <w:rFonts w:cs="Arial Mäori"/>
                <w:szCs w:val="22"/>
              </w:rPr>
            </w:pPr>
            <w:r w:rsidRPr="006740FB">
              <w:rPr>
                <w:rFonts w:cs="Arial Mäori"/>
                <w:szCs w:val="22"/>
              </w:rPr>
              <w:t>The Appeal Tribunal in hearing any appeal may regulate its own procedures consistent with this Title D and any regulations prescribed by the Ministry Standards</w:t>
            </w:r>
            <w:r w:rsidR="00653ECF">
              <w:rPr>
                <w:rFonts w:cs="Arial Mäori"/>
                <w:szCs w:val="22"/>
              </w:rPr>
              <w:t xml:space="preserve"> Commission</w:t>
            </w:r>
            <w:r w:rsidRPr="006740FB">
              <w:rPr>
                <w:rFonts w:cs="Arial Mäori"/>
                <w:szCs w:val="22"/>
              </w:rPr>
              <w:t>.</w:t>
            </w:r>
          </w:p>
        </w:tc>
        <w:tc>
          <w:tcPr>
            <w:tcW w:w="1560" w:type="dxa"/>
          </w:tcPr>
          <w:p w14:paraId="16C1E720" w14:textId="77777777" w:rsidR="0068235E" w:rsidRPr="00727F54" w:rsidRDefault="0068235E" w:rsidP="006B3DD5">
            <w:pPr>
              <w:rPr>
                <w:rFonts w:cs="Arial Mäori"/>
                <w:i/>
                <w:sz w:val="18"/>
              </w:rPr>
            </w:pPr>
          </w:p>
        </w:tc>
      </w:tr>
      <w:tr w:rsidR="0068235E" w:rsidRPr="00727F54" w14:paraId="739D2201" w14:textId="77777777" w:rsidTr="00400165">
        <w:tc>
          <w:tcPr>
            <w:tcW w:w="959" w:type="dxa"/>
          </w:tcPr>
          <w:p w14:paraId="2E3C4443" w14:textId="3A54CD94" w:rsidR="0068235E" w:rsidRPr="00727F54" w:rsidRDefault="00434A72" w:rsidP="00E57E64">
            <w:pPr>
              <w:rPr>
                <w:rFonts w:cs="Arial Mäori"/>
              </w:rPr>
            </w:pPr>
            <w:r>
              <w:rPr>
                <w:rFonts w:cs="Arial Mäori"/>
              </w:rPr>
              <w:t>79.</w:t>
            </w:r>
          </w:p>
        </w:tc>
        <w:tc>
          <w:tcPr>
            <w:tcW w:w="6520" w:type="dxa"/>
            <w:gridSpan w:val="2"/>
          </w:tcPr>
          <w:p w14:paraId="591377F5" w14:textId="136C31CC" w:rsidR="0068235E" w:rsidRPr="006740FB" w:rsidRDefault="00801813" w:rsidP="00E57E64">
            <w:pPr>
              <w:jc w:val="both"/>
              <w:rPr>
                <w:rFonts w:cs="Arial Mäori"/>
                <w:szCs w:val="22"/>
              </w:rPr>
            </w:pPr>
            <w:r w:rsidRPr="006740FB">
              <w:rPr>
                <w:rFonts w:cs="Arial Mäori"/>
                <w:szCs w:val="22"/>
              </w:rPr>
              <w:t>The Appeal Tribunal must report its determination and the reasons for it in writing to:</w:t>
            </w:r>
          </w:p>
        </w:tc>
        <w:tc>
          <w:tcPr>
            <w:tcW w:w="1560" w:type="dxa"/>
          </w:tcPr>
          <w:p w14:paraId="5AEDE5FE" w14:textId="77777777" w:rsidR="0068235E" w:rsidRPr="00727F54" w:rsidRDefault="0068235E" w:rsidP="006B3DD5">
            <w:pPr>
              <w:rPr>
                <w:rFonts w:cs="Arial Mäori"/>
                <w:i/>
                <w:sz w:val="18"/>
              </w:rPr>
            </w:pPr>
          </w:p>
        </w:tc>
      </w:tr>
      <w:tr w:rsidR="003D684C" w:rsidRPr="00727F54" w14:paraId="15C0DBE5" w14:textId="77777777" w:rsidTr="003D684C">
        <w:tc>
          <w:tcPr>
            <w:tcW w:w="959" w:type="dxa"/>
          </w:tcPr>
          <w:p w14:paraId="21FD35FA" w14:textId="77777777" w:rsidR="003D684C" w:rsidRPr="00727F54" w:rsidRDefault="003D684C" w:rsidP="00E57E64">
            <w:pPr>
              <w:rPr>
                <w:rFonts w:cs="Arial Mäori"/>
              </w:rPr>
            </w:pPr>
          </w:p>
        </w:tc>
        <w:tc>
          <w:tcPr>
            <w:tcW w:w="884" w:type="dxa"/>
          </w:tcPr>
          <w:p w14:paraId="7AEC5CD6" w14:textId="076E4AE4" w:rsidR="003D684C" w:rsidRPr="006740FB" w:rsidRDefault="00801813" w:rsidP="00E57E64">
            <w:pPr>
              <w:jc w:val="both"/>
              <w:rPr>
                <w:rFonts w:cs="Arial Mäori"/>
                <w:szCs w:val="22"/>
              </w:rPr>
            </w:pPr>
            <w:r w:rsidRPr="006740FB">
              <w:rPr>
                <w:rFonts w:cs="Arial Mäori"/>
                <w:szCs w:val="22"/>
              </w:rPr>
              <w:t>(a)</w:t>
            </w:r>
          </w:p>
        </w:tc>
        <w:tc>
          <w:tcPr>
            <w:tcW w:w="5636" w:type="dxa"/>
          </w:tcPr>
          <w:p w14:paraId="0A0C708B" w14:textId="4FC5D67D" w:rsidR="003D684C" w:rsidRPr="006740FB" w:rsidRDefault="00F84BE2" w:rsidP="00E57E64">
            <w:pPr>
              <w:jc w:val="both"/>
              <w:rPr>
                <w:rFonts w:cs="Arial Mäori"/>
                <w:szCs w:val="22"/>
              </w:rPr>
            </w:pPr>
            <w:r w:rsidRPr="006740FB">
              <w:rPr>
                <w:rFonts w:cs="Arial Mäori"/>
                <w:szCs w:val="22"/>
              </w:rPr>
              <w:t>the Chair of the Ministry Standards Commission;</w:t>
            </w:r>
          </w:p>
        </w:tc>
        <w:tc>
          <w:tcPr>
            <w:tcW w:w="1560" w:type="dxa"/>
          </w:tcPr>
          <w:p w14:paraId="1A464B3B" w14:textId="77777777" w:rsidR="003D684C" w:rsidRPr="00727F54" w:rsidRDefault="003D684C" w:rsidP="006B3DD5">
            <w:pPr>
              <w:rPr>
                <w:rFonts w:cs="Arial Mäori"/>
                <w:i/>
                <w:sz w:val="18"/>
              </w:rPr>
            </w:pPr>
          </w:p>
        </w:tc>
      </w:tr>
      <w:tr w:rsidR="003D684C" w:rsidRPr="00727F54" w14:paraId="4541C210" w14:textId="77777777" w:rsidTr="003D684C">
        <w:tc>
          <w:tcPr>
            <w:tcW w:w="959" w:type="dxa"/>
          </w:tcPr>
          <w:p w14:paraId="345FCD7B" w14:textId="77777777" w:rsidR="003D684C" w:rsidRPr="00727F54" w:rsidRDefault="003D684C" w:rsidP="00E57E64">
            <w:pPr>
              <w:rPr>
                <w:rFonts w:cs="Arial Mäori"/>
              </w:rPr>
            </w:pPr>
          </w:p>
        </w:tc>
        <w:tc>
          <w:tcPr>
            <w:tcW w:w="884" w:type="dxa"/>
          </w:tcPr>
          <w:p w14:paraId="4BDADA48" w14:textId="3C08B199" w:rsidR="003D684C" w:rsidRPr="006740FB" w:rsidRDefault="00801813" w:rsidP="00E57E64">
            <w:pPr>
              <w:jc w:val="both"/>
              <w:rPr>
                <w:rFonts w:cs="Arial Mäori"/>
                <w:szCs w:val="22"/>
              </w:rPr>
            </w:pPr>
            <w:r w:rsidRPr="006740FB">
              <w:rPr>
                <w:rFonts w:cs="Arial Mäori"/>
                <w:szCs w:val="22"/>
              </w:rPr>
              <w:t>(b)</w:t>
            </w:r>
          </w:p>
        </w:tc>
        <w:tc>
          <w:tcPr>
            <w:tcW w:w="5636" w:type="dxa"/>
          </w:tcPr>
          <w:p w14:paraId="5A5AB742" w14:textId="288BA6BA" w:rsidR="003D684C" w:rsidRPr="006740FB" w:rsidRDefault="002A3761" w:rsidP="00E57E64">
            <w:pPr>
              <w:jc w:val="both"/>
              <w:rPr>
                <w:rFonts w:cs="Arial Mäori"/>
                <w:szCs w:val="22"/>
              </w:rPr>
            </w:pPr>
            <w:r w:rsidRPr="006740FB">
              <w:rPr>
                <w:rFonts w:cs="Arial Mäori"/>
                <w:szCs w:val="22"/>
              </w:rPr>
              <w:t>the Registrar;</w:t>
            </w:r>
          </w:p>
        </w:tc>
        <w:tc>
          <w:tcPr>
            <w:tcW w:w="1560" w:type="dxa"/>
          </w:tcPr>
          <w:p w14:paraId="65353511" w14:textId="77777777" w:rsidR="003D684C" w:rsidRPr="00727F54" w:rsidRDefault="003D684C" w:rsidP="006B3DD5">
            <w:pPr>
              <w:rPr>
                <w:rFonts w:cs="Arial Mäori"/>
                <w:i/>
                <w:sz w:val="18"/>
              </w:rPr>
            </w:pPr>
          </w:p>
        </w:tc>
      </w:tr>
      <w:tr w:rsidR="003D684C" w:rsidRPr="00727F54" w14:paraId="31EC8996" w14:textId="77777777" w:rsidTr="003D684C">
        <w:tc>
          <w:tcPr>
            <w:tcW w:w="959" w:type="dxa"/>
          </w:tcPr>
          <w:p w14:paraId="74E3E45C" w14:textId="77777777" w:rsidR="003D684C" w:rsidRPr="00727F54" w:rsidRDefault="003D684C" w:rsidP="00E57E64">
            <w:pPr>
              <w:rPr>
                <w:rFonts w:cs="Arial Mäori"/>
              </w:rPr>
            </w:pPr>
          </w:p>
        </w:tc>
        <w:tc>
          <w:tcPr>
            <w:tcW w:w="884" w:type="dxa"/>
          </w:tcPr>
          <w:p w14:paraId="496596C9" w14:textId="6FF8D409" w:rsidR="003D684C" w:rsidRPr="006740FB" w:rsidRDefault="00801813" w:rsidP="00E57E64">
            <w:pPr>
              <w:jc w:val="both"/>
              <w:rPr>
                <w:rFonts w:cs="Arial Mäori"/>
                <w:szCs w:val="22"/>
              </w:rPr>
            </w:pPr>
            <w:r w:rsidRPr="006740FB">
              <w:rPr>
                <w:rFonts w:cs="Arial Mäori"/>
                <w:szCs w:val="22"/>
              </w:rPr>
              <w:t>(c)</w:t>
            </w:r>
          </w:p>
        </w:tc>
        <w:tc>
          <w:tcPr>
            <w:tcW w:w="5636" w:type="dxa"/>
          </w:tcPr>
          <w:p w14:paraId="65BC93E2" w14:textId="1787E766" w:rsidR="003D684C" w:rsidRPr="006740FB" w:rsidRDefault="003D670F" w:rsidP="00E57E64">
            <w:pPr>
              <w:jc w:val="both"/>
              <w:rPr>
                <w:rFonts w:cs="Arial Mäori"/>
                <w:szCs w:val="22"/>
              </w:rPr>
            </w:pPr>
            <w:r w:rsidRPr="006740FB">
              <w:rPr>
                <w:rFonts w:cs="Arial Mäori"/>
                <w:szCs w:val="22"/>
              </w:rPr>
              <w:t>the Licensing Bishop or, in the case of a Bishop, the Archbishop;</w:t>
            </w:r>
          </w:p>
        </w:tc>
        <w:tc>
          <w:tcPr>
            <w:tcW w:w="1560" w:type="dxa"/>
          </w:tcPr>
          <w:p w14:paraId="0E8225B0" w14:textId="77777777" w:rsidR="003D684C" w:rsidRPr="00727F54" w:rsidRDefault="003D684C" w:rsidP="006B3DD5">
            <w:pPr>
              <w:rPr>
                <w:rFonts w:cs="Arial Mäori"/>
                <w:i/>
                <w:sz w:val="18"/>
              </w:rPr>
            </w:pPr>
          </w:p>
        </w:tc>
      </w:tr>
      <w:tr w:rsidR="003D684C" w:rsidRPr="00727F54" w14:paraId="596D5BCB" w14:textId="77777777" w:rsidTr="003D684C">
        <w:tc>
          <w:tcPr>
            <w:tcW w:w="959" w:type="dxa"/>
          </w:tcPr>
          <w:p w14:paraId="074D1BB4" w14:textId="77777777" w:rsidR="003D684C" w:rsidRPr="00727F54" w:rsidRDefault="003D684C" w:rsidP="00E57E64">
            <w:pPr>
              <w:rPr>
                <w:rFonts w:cs="Arial Mäori"/>
              </w:rPr>
            </w:pPr>
          </w:p>
        </w:tc>
        <w:tc>
          <w:tcPr>
            <w:tcW w:w="884" w:type="dxa"/>
          </w:tcPr>
          <w:p w14:paraId="6B13C5C2" w14:textId="32DA995C" w:rsidR="003D684C" w:rsidRPr="006740FB" w:rsidRDefault="00590800" w:rsidP="00E57E64">
            <w:pPr>
              <w:jc w:val="both"/>
              <w:rPr>
                <w:rFonts w:cs="Arial Mäori"/>
                <w:szCs w:val="22"/>
              </w:rPr>
            </w:pPr>
            <w:r w:rsidRPr="006740FB">
              <w:rPr>
                <w:rFonts w:cs="Arial Mäori"/>
                <w:szCs w:val="22"/>
              </w:rPr>
              <w:t>(d)</w:t>
            </w:r>
          </w:p>
        </w:tc>
        <w:tc>
          <w:tcPr>
            <w:tcW w:w="5636" w:type="dxa"/>
          </w:tcPr>
          <w:p w14:paraId="342C6BAF" w14:textId="5D75E803" w:rsidR="003D684C" w:rsidRPr="006740FB" w:rsidRDefault="00B073B2" w:rsidP="00E57E64">
            <w:pPr>
              <w:jc w:val="both"/>
              <w:rPr>
                <w:rFonts w:cs="Arial Mäori"/>
                <w:szCs w:val="22"/>
              </w:rPr>
            </w:pPr>
            <w:r w:rsidRPr="006740FB">
              <w:rPr>
                <w:rFonts w:cs="Arial Mäori"/>
                <w:szCs w:val="22"/>
              </w:rPr>
              <w:t>the complainant; and</w:t>
            </w:r>
          </w:p>
        </w:tc>
        <w:tc>
          <w:tcPr>
            <w:tcW w:w="1560" w:type="dxa"/>
          </w:tcPr>
          <w:p w14:paraId="272BE142" w14:textId="77777777" w:rsidR="003D684C" w:rsidRPr="00727F54" w:rsidRDefault="003D684C" w:rsidP="006B3DD5">
            <w:pPr>
              <w:rPr>
                <w:rFonts w:cs="Arial Mäori"/>
                <w:i/>
                <w:sz w:val="18"/>
              </w:rPr>
            </w:pPr>
          </w:p>
        </w:tc>
      </w:tr>
      <w:tr w:rsidR="003D684C" w:rsidRPr="00727F54" w14:paraId="76F81962" w14:textId="77777777" w:rsidTr="003D684C">
        <w:tc>
          <w:tcPr>
            <w:tcW w:w="959" w:type="dxa"/>
          </w:tcPr>
          <w:p w14:paraId="51A35F90" w14:textId="77777777" w:rsidR="003D684C" w:rsidRPr="00727F54" w:rsidRDefault="003D684C" w:rsidP="00E57E64">
            <w:pPr>
              <w:rPr>
                <w:rFonts w:cs="Arial Mäori"/>
              </w:rPr>
            </w:pPr>
          </w:p>
        </w:tc>
        <w:tc>
          <w:tcPr>
            <w:tcW w:w="884" w:type="dxa"/>
          </w:tcPr>
          <w:p w14:paraId="5B6D616C" w14:textId="3EDC162E" w:rsidR="003D684C" w:rsidRPr="006740FB" w:rsidRDefault="00590800" w:rsidP="00E57E64">
            <w:pPr>
              <w:jc w:val="both"/>
              <w:rPr>
                <w:rFonts w:cs="Arial Mäori"/>
                <w:szCs w:val="22"/>
              </w:rPr>
            </w:pPr>
            <w:r w:rsidRPr="006740FB">
              <w:rPr>
                <w:rFonts w:cs="Arial Mäori"/>
                <w:szCs w:val="22"/>
              </w:rPr>
              <w:t>(e)</w:t>
            </w:r>
          </w:p>
        </w:tc>
        <w:tc>
          <w:tcPr>
            <w:tcW w:w="5636" w:type="dxa"/>
          </w:tcPr>
          <w:p w14:paraId="0395F13B" w14:textId="1F5B122D" w:rsidR="003D684C" w:rsidRPr="006740FB" w:rsidRDefault="001D4FA2" w:rsidP="00E57E64">
            <w:pPr>
              <w:jc w:val="both"/>
              <w:rPr>
                <w:rFonts w:cs="Arial Mäori"/>
                <w:szCs w:val="22"/>
              </w:rPr>
            </w:pPr>
            <w:r w:rsidRPr="006740FB">
              <w:rPr>
                <w:rFonts w:cs="Arial Mäori"/>
                <w:szCs w:val="22"/>
              </w:rPr>
              <w:t>the respondent.</w:t>
            </w:r>
          </w:p>
        </w:tc>
        <w:tc>
          <w:tcPr>
            <w:tcW w:w="1560" w:type="dxa"/>
          </w:tcPr>
          <w:p w14:paraId="2A5416B6" w14:textId="77777777" w:rsidR="003D684C" w:rsidRPr="00727F54" w:rsidRDefault="003D684C" w:rsidP="006B3DD5">
            <w:pPr>
              <w:rPr>
                <w:rFonts w:cs="Arial Mäori"/>
                <w:i/>
                <w:sz w:val="18"/>
              </w:rPr>
            </w:pPr>
          </w:p>
        </w:tc>
      </w:tr>
      <w:tr w:rsidR="00434A72" w:rsidRPr="00727F54" w14:paraId="4AB34C1A" w14:textId="77777777" w:rsidTr="00400165">
        <w:tc>
          <w:tcPr>
            <w:tcW w:w="959" w:type="dxa"/>
          </w:tcPr>
          <w:p w14:paraId="20056F1A" w14:textId="210C8F5F" w:rsidR="00434A72" w:rsidRPr="00727F54" w:rsidRDefault="001D4FA2" w:rsidP="00E57E64">
            <w:pPr>
              <w:rPr>
                <w:rFonts w:cs="Arial Mäori"/>
              </w:rPr>
            </w:pPr>
            <w:r>
              <w:rPr>
                <w:rFonts w:cs="Arial Mäori"/>
              </w:rPr>
              <w:t>80.</w:t>
            </w:r>
          </w:p>
        </w:tc>
        <w:tc>
          <w:tcPr>
            <w:tcW w:w="6520" w:type="dxa"/>
            <w:gridSpan w:val="2"/>
          </w:tcPr>
          <w:p w14:paraId="0B83FBBC" w14:textId="4CCD3943" w:rsidR="00434A72" w:rsidRPr="006740FB" w:rsidRDefault="000A1462" w:rsidP="00E57E64">
            <w:pPr>
              <w:jc w:val="both"/>
              <w:rPr>
                <w:rFonts w:cs="Arial Mäori"/>
                <w:szCs w:val="22"/>
              </w:rPr>
            </w:pPr>
            <w:r w:rsidRPr="006740FB">
              <w:rPr>
                <w:rFonts w:cs="Arial Mäori"/>
                <w:szCs w:val="22"/>
              </w:rPr>
              <w:t>The determinations of the Appeal Tribunal must be made public in accordance with clause 8</w:t>
            </w:r>
            <w:r w:rsidR="00C02B56">
              <w:rPr>
                <w:rFonts w:cs="Arial Mäori"/>
                <w:szCs w:val="22"/>
              </w:rPr>
              <w:t>2</w:t>
            </w:r>
            <w:r w:rsidRPr="006740FB">
              <w:rPr>
                <w:rFonts w:cs="Arial Mäori"/>
                <w:szCs w:val="22"/>
              </w:rPr>
              <w:t xml:space="preserve"> unless the Appeal Tribunal is satisfied that such publication would:</w:t>
            </w:r>
          </w:p>
        </w:tc>
        <w:tc>
          <w:tcPr>
            <w:tcW w:w="1560" w:type="dxa"/>
          </w:tcPr>
          <w:p w14:paraId="615D131E" w14:textId="77777777" w:rsidR="00434A72" w:rsidRPr="00727F54" w:rsidRDefault="00434A72" w:rsidP="006B3DD5">
            <w:pPr>
              <w:rPr>
                <w:rFonts w:cs="Arial Mäori"/>
                <w:i/>
                <w:sz w:val="18"/>
              </w:rPr>
            </w:pPr>
          </w:p>
        </w:tc>
      </w:tr>
      <w:tr w:rsidR="001D4FA2" w:rsidRPr="00727F54" w14:paraId="4FEA2F39" w14:textId="77777777" w:rsidTr="001D4FA2">
        <w:tc>
          <w:tcPr>
            <w:tcW w:w="959" w:type="dxa"/>
          </w:tcPr>
          <w:p w14:paraId="0F1B32E3" w14:textId="77777777" w:rsidR="001D4FA2" w:rsidRPr="00727F54" w:rsidRDefault="001D4FA2" w:rsidP="00E57E64">
            <w:pPr>
              <w:rPr>
                <w:rFonts w:cs="Arial Mäori"/>
              </w:rPr>
            </w:pPr>
          </w:p>
        </w:tc>
        <w:tc>
          <w:tcPr>
            <w:tcW w:w="884" w:type="dxa"/>
          </w:tcPr>
          <w:p w14:paraId="0928949F" w14:textId="2E59734E" w:rsidR="001D4FA2" w:rsidRPr="006740FB" w:rsidRDefault="00366AE3" w:rsidP="00E57E64">
            <w:pPr>
              <w:jc w:val="both"/>
              <w:rPr>
                <w:rFonts w:cs="Arial Mäori"/>
                <w:szCs w:val="22"/>
              </w:rPr>
            </w:pPr>
            <w:r w:rsidRPr="006740FB">
              <w:rPr>
                <w:rFonts w:cs="Arial Mäori"/>
                <w:szCs w:val="22"/>
              </w:rPr>
              <w:t>(a)</w:t>
            </w:r>
          </w:p>
        </w:tc>
        <w:tc>
          <w:tcPr>
            <w:tcW w:w="5636" w:type="dxa"/>
          </w:tcPr>
          <w:p w14:paraId="217BE28B" w14:textId="102286B3" w:rsidR="001D4FA2" w:rsidRPr="006740FB" w:rsidRDefault="00694DAC" w:rsidP="00E57E64">
            <w:pPr>
              <w:jc w:val="both"/>
              <w:rPr>
                <w:rFonts w:cs="Arial Mäori"/>
                <w:szCs w:val="22"/>
              </w:rPr>
            </w:pPr>
            <w:r w:rsidRPr="006740FB">
              <w:rPr>
                <w:rFonts w:cs="Arial Mäori"/>
                <w:szCs w:val="22"/>
              </w:rPr>
              <w:t>cause extreme hardship to the respondent; or</w:t>
            </w:r>
          </w:p>
        </w:tc>
        <w:tc>
          <w:tcPr>
            <w:tcW w:w="1560" w:type="dxa"/>
          </w:tcPr>
          <w:p w14:paraId="28AEAB31" w14:textId="77777777" w:rsidR="001D4FA2" w:rsidRPr="00727F54" w:rsidRDefault="001D4FA2" w:rsidP="006B3DD5">
            <w:pPr>
              <w:rPr>
                <w:rFonts w:cs="Arial Mäori"/>
                <w:i/>
                <w:sz w:val="18"/>
              </w:rPr>
            </w:pPr>
          </w:p>
        </w:tc>
      </w:tr>
    </w:tbl>
    <w:p w14:paraId="3D035FEB" w14:textId="77777777" w:rsidR="00653ECF" w:rsidRDefault="00653ECF" w:rsidP="00E57E64">
      <w:pPr>
        <w:rPr>
          <w:rFonts w:cs="Arial Mäori"/>
        </w:rPr>
        <w:sectPr w:rsidR="00653ECF" w:rsidSect="00E40CDB">
          <w:footerReference w:type="default" r:id="rId20"/>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884"/>
        <w:gridCol w:w="851"/>
        <w:gridCol w:w="4785"/>
        <w:gridCol w:w="1560"/>
      </w:tblGrid>
      <w:tr w:rsidR="001D4FA2" w:rsidRPr="00727F54" w14:paraId="07BC2329" w14:textId="77777777" w:rsidTr="001D4FA2">
        <w:tc>
          <w:tcPr>
            <w:tcW w:w="959" w:type="dxa"/>
          </w:tcPr>
          <w:p w14:paraId="5F5AEA04" w14:textId="3E4D780D" w:rsidR="001D4FA2" w:rsidRPr="00727F54" w:rsidRDefault="001D4FA2" w:rsidP="00E57E64">
            <w:pPr>
              <w:rPr>
                <w:rFonts w:cs="Arial Mäori"/>
              </w:rPr>
            </w:pPr>
          </w:p>
        </w:tc>
        <w:tc>
          <w:tcPr>
            <w:tcW w:w="884" w:type="dxa"/>
          </w:tcPr>
          <w:p w14:paraId="437363A3" w14:textId="0453102E" w:rsidR="001D4FA2" w:rsidRPr="006740FB" w:rsidRDefault="00366AE3" w:rsidP="00E57E64">
            <w:pPr>
              <w:jc w:val="both"/>
              <w:rPr>
                <w:rFonts w:cs="Arial Mäori"/>
                <w:szCs w:val="22"/>
              </w:rPr>
            </w:pPr>
            <w:r w:rsidRPr="006740FB">
              <w:rPr>
                <w:rFonts w:cs="Arial Mäori"/>
                <w:szCs w:val="22"/>
              </w:rPr>
              <w:t>(b)</w:t>
            </w:r>
          </w:p>
        </w:tc>
        <w:tc>
          <w:tcPr>
            <w:tcW w:w="5636" w:type="dxa"/>
            <w:gridSpan w:val="2"/>
          </w:tcPr>
          <w:p w14:paraId="3DD07C90" w14:textId="09A0DD58" w:rsidR="001D4FA2" w:rsidRPr="006740FB" w:rsidRDefault="002D3CE0" w:rsidP="002D3CE0">
            <w:pPr>
              <w:tabs>
                <w:tab w:val="left" w:pos="2190"/>
              </w:tabs>
              <w:jc w:val="both"/>
              <w:rPr>
                <w:rFonts w:cs="Arial Mäori"/>
                <w:szCs w:val="22"/>
              </w:rPr>
            </w:pPr>
            <w:r w:rsidRPr="006740FB">
              <w:rPr>
                <w:rFonts w:cs="Arial Mäori"/>
                <w:szCs w:val="22"/>
              </w:rPr>
              <w:t>cause undue hardship to the complainant, or any person connected with them or with the respondent; or</w:t>
            </w:r>
            <w:r w:rsidRPr="006740FB">
              <w:rPr>
                <w:rFonts w:cs="Arial Mäori"/>
                <w:szCs w:val="22"/>
              </w:rPr>
              <w:tab/>
            </w:r>
          </w:p>
        </w:tc>
        <w:tc>
          <w:tcPr>
            <w:tcW w:w="1560" w:type="dxa"/>
          </w:tcPr>
          <w:p w14:paraId="02476361" w14:textId="77777777" w:rsidR="001D4FA2" w:rsidRPr="00727F54" w:rsidRDefault="001D4FA2" w:rsidP="006B3DD5">
            <w:pPr>
              <w:rPr>
                <w:rFonts w:cs="Arial Mäori"/>
                <w:i/>
                <w:sz w:val="18"/>
              </w:rPr>
            </w:pPr>
          </w:p>
        </w:tc>
      </w:tr>
      <w:tr w:rsidR="001D4FA2" w:rsidRPr="00727F54" w14:paraId="1CC8CEF7" w14:textId="77777777" w:rsidTr="001D4FA2">
        <w:tc>
          <w:tcPr>
            <w:tcW w:w="959" w:type="dxa"/>
          </w:tcPr>
          <w:p w14:paraId="4E890892" w14:textId="77777777" w:rsidR="001D4FA2" w:rsidRPr="00727F54" w:rsidRDefault="001D4FA2" w:rsidP="00E57E64">
            <w:pPr>
              <w:rPr>
                <w:rFonts w:cs="Arial Mäori"/>
              </w:rPr>
            </w:pPr>
          </w:p>
        </w:tc>
        <w:tc>
          <w:tcPr>
            <w:tcW w:w="884" w:type="dxa"/>
          </w:tcPr>
          <w:p w14:paraId="777929FD" w14:textId="2C1E735A" w:rsidR="001D4FA2" w:rsidRPr="006740FB" w:rsidRDefault="00366AE3" w:rsidP="00E57E64">
            <w:pPr>
              <w:jc w:val="both"/>
              <w:rPr>
                <w:rFonts w:cs="Arial Mäori"/>
                <w:szCs w:val="22"/>
              </w:rPr>
            </w:pPr>
            <w:r w:rsidRPr="006740FB">
              <w:rPr>
                <w:rFonts w:cs="Arial Mäori"/>
                <w:szCs w:val="22"/>
              </w:rPr>
              <w:t>(c)</w:t>
            </w:r>
          </w:p>
        </w:tc>
        <w:tc>
          <w:tcPr>
            <w:tcW w:w="5636" w:type="dxa"/>
            <w:gridSpan w:val="2"/>
          </w:tcPr>
          <w:p w14:paraId="7A1A9A68" w14:textId="587850C9" w:rsidR="001D4FA2" w:rsidRPr="006740FB" w:rsidRDefault="00803CA1" w:rsidP="00E57E64">
            <w:pPr>
              <w:jc w:val="both"/>
              <w:rPr>
                <w:rFonts w:cs="Arial Mäori"/>
                <w:szCs w:val="22"/>
              </w:rPr>
            </w:pPr>
            <w:r w:rsidRPr="006740FB">
              <w:rPr>
                <w:rFonts w:cs="Arial Mäori"/>
                <w:szCs w:val="22"/>
                <w:lang w:val="en-GB"/>
              </w:rPr>
              <w:t>create a real risk of prejudice to any other civil or criminal proceeding then underway; or</w:t>
            </w:r>
          </w:p>
        </w:tc>
        <w:tc>
          <w:tcPr>
            <w:tcW w:w="1560" w:type="dxa"/>
          </w:tcPr>
          <w:p w14:paraId="69A29206" w14:textId="77777777" w:rsidR="001D4FA2" w:rsidRPr="00727F54" w:rsidRDefault="001D4FA2" w:rsidP="006B3DD5">
            <w:pPr>
              <w:rPr>
                <w:rFonts w:cs="Arial Mäori"/>
                <w:i/>
                <w:sz w:val="18"/>
              </w:rPr>
            </w:pPr>
          </w:p>
        </w:tc>
      </w:tr>
      <w:tr w:rsidR="001D4FA2" w:rsidRPr="00727F54" w14:paraId="5CE38025" w14:textId="77777777" w:rsidTr="001D4FA2">
        <w:tc>
          <w:tcPr>
            <w:tcW w:w="959" w:type="dxa"/>
          </w:tcPr>
          <w:p w14:paraId="5A20C648" w14:textId="77777777" w:rsidR="001D4FA2" w:rsidRPr="00727F54" w:rsidRDefault="001D4FA2" w:rsidP="00E57E64">
            <w:pPr>
              <w:rPr>
                <w:rFonts w:cs="Arial Mäori"/>
              </w:rPr>
            </w:pPr>
          </w:p>
        </w:tc>
        <w:tc>
          <w:tcPr>
            <w:tcW w:w="884" w:type="dxa"/>
          </w:tcPr>
          <w:p w14:paraId="10B8E6FE" w14:textId="2935C08A" w:rsidR="001D4FA2" w:rsidRPr="006740FB" w:rsidRDefault="00366AE3" w:rsidP="00E57E64">
            <w:pPr>
              <w:jc w:val="both"/>
              <w:rPr>
                <w:rFonts w:cs="Arial Mäori"/>
                <w:szCs w:val="22"/>
              </w:rPr>
            </w:pPr>
            <w:r w:rsidRPr="006740FB">
              <w:rPr>
                <w:rFonts w:cs="Arial Mäori"/>
                <w:szCs w:val="22"/>
              </w:rPr>
              <w:t>(d)</w:t>
            </w:r>
          </w:p>
        </w:tc>
        <w:tc>
          <w:tcPr>
            <w:tcW w:w="5636" w:type="dxa"/>
            <w:gridSpan w:val="2"/>
          </w:tcPr>
          <w:p w14:paraId="3663A733" w14:textId="21BD3D20" w:rsidR="001D4FA2" w:rsidRPr="006740FB" w:rsidRDefault="00AC5548" w:rsidP="00E57E64">
            <w:pPr>
              <w:jc w:val="both"/>
              <w:rPr>
                <w:rFonts w:cs="Arial Mäori"/>
                <w:szCs w:val="22"/>
              </w:rPr>
            </w:pPr>
            <w:r w:rsidRPr="006740FB">
              <w:rPr>
                <w:rFonts w:cs="Arial Mäori"/>
                <w:szCs w:val="22"/>
              </w:rPr>
              <w:t>endanger the safety of any person; or</w:t>
            </w:r>
          </w:p>
        </w:tc>
        <w:tc>
          <w:tcPr>
            <w:tcW w:w="1560" w:type="dxa"/>
          </w:tcPr>
          <w:p w14:paraId="281230B6" w14:textId="77777777" w:rsidR="001D4FA2" w:rsidRPr="00727F54" w:rsidRDefault="001D4FA2" w:rsidP="006B3DD5">
            <w:pPr>
              <w:rPr>
                <w:rFonts w:cs="Arial Mäori"/>
                <w:i/>
                <w:sz w:val="18"/>
              </w:rPr>
            </w:pPr>
          </w:p>
        </w:tc>
      </w:tr>
      <w:tr w:rsidR="001D4FA2" w:rsidRPr="00727F54" w14:paraId="0B9EF09A" w14:textId="77777777" w:rsidTr="001D4FA2">
        <w:tc>
          <w:tcPr>
            <w:tcW w:w="959" w:type="dxa"/>
          </w:tcPr>
          <w:p w14:paraId="7F96E5DB" w14:textId="418259AB" w:rsidR="001D4FA2" w:rsidRPr="00727F54" w:rsidRDefault="001D4FA2" w:rsidP="00E57E64">
            <w:pPr>
              <w:rPr>
                <w:rFonts w:cs="Arial Mäori"/>
              </w:rPr>
            </w:pPr>
          </w:p>
        </w:tc>
        <w:tc>
          <w:tcPr>
            <w:tcW w:w="884" w:type="dxa"/>
          </w:tcPr>
          <w:p w14:paraId="001A3AC8" w14:textId="34F58BFF" w:rsidR="001D4FA2" w:rsidRPr="006740FB" w:rsidRDefault="00366AE3" w:rsidP="00E57E64">
            <w:pPr>
              <w:jc w:val="both"/>
              <w:rPr>
                <w:rFonts w:cs="Arial Mäori"/>
                <w:szCs w:val="22"/>
              </w:rPr>
            </w:pPr>
            <w:r w:rsidRPr="006740FB">
              <w:rPr>
                <w:rFonts w:cs="Arial Mäori"/>
                <w:szCs w:val="22"/>
              </w:rPr>
              <w:t>(e)</w:t>
            </w:r>
          </w:p>
        </w:tc>
        <w:tc>
          <w:tcPr>
            <w:tcW w:w="5636" w:type="dxa"/>
            <w:gridSpan w:val="2"/>
          </w:tcPr>
          <w:p w14:paraId="5AFD0190" w14:textId="5D63289E" w:rsidR="001D4FA2" w:rsidRPr="006740FB" w:rsidRDefault="00C62BB1" w:rsidP="00E57E64">
            <w:pPr>
              <w:jc w:val="both"/>
              <w:rPr>
                <w:rFonts w:cs="Arial Mäori"/>
                <w:szCs w:val="22"/>
              </w:rPr>
            </w:pPr>
            <w:r w:rsidRPr="006740FB">
              <w:rPr>
                <w:rFonts w:cs="Arial Mäori"/>
                <w:szCs w:val="22"/>
              </w:rPr>
              <w:t>lead to the identification of a person whose name is suppressed by order or by law; or</w:t>
            </w:r>
          </w:p>
        </w:tc>
        <w:tc>
          <w:tcPr>
            <w:tcW w:w="1560" w:type="dxa"/>
          </w:tcPr>
          <w:p w14:paraId="3731C6A8" w14:textId="77777777" w:rsidR="001D4FA2" w:rsidRPr="00727F54" w:rsidRDefault="001D4FA2" w:rsidP="006B3DD5">
            <w:pPr>
              <w:rPr>
                <w:rFonts w:cs="Arial Mäori"/>
                <w:i/>
                <w:sz w:val="18"/>
              </w:rPr>
            </w:pPr>
          </w:p>
        </w:tc>
      </w:tr>
      <w:tr w:rsidR="001D4FA2" w:rsidRPr="00727F54" w14:paraId="4B8D9415" w14:textId="77777777" w:rsidTr="001D4FA2">
        <w:tc>
          <w:tcPr>
            <w:tcW w:w="959" w:type="dxa"/>
          </w:tcPr>
          <w:p w14:paraId="0B2FFDBA" w14:textId="77777777" w:rsidR="001D4FA2" w:rsidRPr="00727F54" w:rsidRDefault="001D4FA2" w:rsidP="00E57E64">
            <w:pPr>
              <w:rPr>
                <w:rFonts w:cs="Arial Mäori"/>
              </w:rPr>
            </w:pPr>
          </w:p>
        </w:tc>
        <w:tc>
          <w:tcPr>
            <w:tcW w:w="884" w:type="dxa"/>
          </w:tcPr>
          <w:p w14:paraId="3B308C82" w14:textId="39A40507" w:rsidR="001D4FA2" w:rsidRPr="006740FB" w:rsidRDefault="00366AE3" w:rsidP="00E57E64">
            <w:pPr>
              <w:jc w:val="both"/>
              <w:rPr>
                <w:rFonts w:cs="Arial Mäori"/>
                <w:szCs w:val="22"/>
              </w:rPr>
            </w:pPr>
            <w:r w:rsidRPr="006740FB">
              <w:rPr>
                <w:rFonts w:cs="Arial Mäori"/>
                <w:szCs w:val="22"/>
              </w:rPr>
              <w:t>(f)</w:t>
            </w:r>
          </w:p>
        </w:tc>
        <w:tc>
          <w:tcPr>
            <w:tcW w:w="5636" w:type="dxa"/>
            <w:gridSpan w:val="2"/>
          </w:tcPr>
          <w:p w14:paraId="4B2585C9" w14:textId="4B3D344B" w:rsidR="001D4FA2" w:rsidRPr="006740FB" w:rsidRDefault="00612E0A" w:rsidP="00E57E64">
            <w:pPr>
              <w:jc w:val="both"/>
              <w:rPr>
                <w:rFonts w:cs="Arial Mäori"/>
                <w:szCs w:val="22"/>
              </w:rPr>
            </w:pPr>
            <w:r w:rsidRPr="006740FB">
              <w:rPr>
                <w:rFonts w:cs="Arial Mäori"/>
                <w:szCs w:val="22"/>
              </w:rPr>
              <w:t>prejudice the maintenance of the law of New Zealand or any of the legal jurisdictions in the Diocese of Polynesia or internal Church discipline, including the prevention, investigation, and detection of offences</w:t>
            </w:r>
          </w:p>
        </w:tc>
        <w:tc>
          <w:tcPr>
            <w:tcW w:w="1560" w:type="dxa"/>
          </w:tcPr>
          <w:p w14:paraId="798A5937" w14:textId="77777777" w:rsidR="001D4FA2" w:rsidRPr="00727F54" w:rsidRDefault="001D4FA2" w:rsidP="006B3DD5">
            <w:pPr>
              <w:rPr>
                <w:rFonts w:cs="Arial Mäori"/>
                <w:i/>
                <w:sz w:val="18"/>
              </w:rPr>
            </w:pPr>
          </w:p>
        </w:tc>
      </w:tr>
      <w:tr w:rsidR="00801813" w:rsidRPr="00727F54" w14:paraId="5B4C7C5D" w14:textId="77777777" w:rsidTr="00400165">
        <w:tc>
          <w:tcPr>
            <w:tcW w:w="959" w:type="dxa"/>
          </w:tcPr>
          <w:p w14:paraId="7D57C9B2" w14:textId="5BDCD287" w:rsidR="00801813" w:rsidRPr="00727F54" w:rsidRDefault="00801813" w:rsidP="00E57E64">
            <w:pPr>
              <w:rPr>
                <w:rFonts w:cs="Arial Mäori"/>
              </w:rPr>
            </w:pPr>
          </w:p>
        </w:tc>
        <w:tc>
          <w:tcPr>
            <w:tcW w:w="6520" w:type="dxa"/>
            <w:gridSpan w:val="3"/>
          </w:tcPr>
          <w:p w14:paraId="2BE1B5C4" w14:textId="1C91F9C7" w:rsidR="00801813" w:rsidRPr="006740FB" w:rsidRDefault="0094487E" w:rsidP="00E57E64">
            <w:pPr>
              <w:jc w:val="both"/>
              <w:rPr>
                <w:rFonts w:cs="Arial Mäori"/>
                <w:szCs w:val="22"/>
              </w:rPr>
            </w:pPr>
            <w:r w:rsidRPr="006740FB">
              <w:rPr>
                <w:rFonts w:cs="Arial Mäori"/>
                <w:szCs w:val="22"/>
              </w:rPr>
              <w:t>in which case the Appeal Tribunal may order the suppression of the names of the complainant or respondent or any evidence or submissions put before it.</w:t>
            </w:r>
          </w:p>
        </w:tc>
        <w:tc>
          <w:tcPr>
            <w:tcW w:w="1560" w:type="dxa"/>
          </w:tcPr>
          <w:p w14:paraId="0D06DCAC" w14:textId="77777777" w:rsidR="00801813" w:rsidRPr="00727F54" w:rsidRDefault="00801813" w:rsidP="006B3DD5">
            <w:pPr>
              <w:rPr>
                <w:rFonts w:cs="Arial Mäori"/>
                <w:i/>
                <w:sz w:val="18"/>
              </w:rPr>
            </w:pPr>
          </w:p>
        </w:tc>
      </w:tr>
      <w:tr w:rsidR="00801813" w:rsidRPr="00727F54" w14:paraId="76FD4C76" w14:textId="77777777" w:rsidTr="00400165">
        <w:tc>
          <w:tcPr>
            <w:tcW w:w="959" w:type="dxa"/>
          </w:tcPr>
          <w:p w14:paraId="6E5511DC" w14:textId="32F69128" w:rsidR="00801813" w:rsidRPr="00727F54" w:rsidRDefault="00366AE3" w:rsidP="00E57E64">
            <w:pPr>
              <w:rPr>
                <w:rFonts w:cs="Arial Mäori"/>
              </w:rPr>
            </w:pPr>
            <w:r>
              <w:rPr>
                <w:rFonts w:cs="Arial Mäori"/>
              </w:rPr>
              <w:t>81.</w:t>
            </w:r>
          </w:p>
        </w:tc>
        <w:tc>
          <w:tcPr>
            <w:tcW w:w="6520" w:type="dxa"/>
            <w:gridSpan w:val="3"/>
          </w:tcPr>
          <w:p w14:paraId="509B26C6" w14:textId="7253F17B" w:rsidR="00801813" w:rsidRPr="006740FB" w:rsidRDefault="00CB0275" w:rsidP="00E57E64">
            <w:pPr>
              <w:jc w:val="both"/>
              <w:rPr>
                <w:rFonts w:cs="Arial Mäori"/>
                <w:szCs w:val="22"/>
              </w:rPr>
            </w:pPr>
            <w:r w:rsidRPr="006740FB">
              <w:rPr>
                <w:rFonts w:cs="Arial Mäori"/>
                <w:szCs w:val="22"/>
              </w:rPr>
              <w:t>Neither the name of the complainant nor any information which may reasonably lead to the identification of the complainant shall be made public in the absence of a request from the complainant.</w:t>
            </w:r>
          </w:p>
        </w:tc>
        <w:tc>
          <w:tcPr>
            <w:tcW w:w="1560" w:type="dxa"/>
          </w:tcPr>
          <w:p w14:paraId="6B2B4B86" w14:textId="77777777" w:rsidR="00801813" w:rsidRPr="00727F54" w:rsidRDefault="00801813" w:rsidP="006B3DD5">
            <w:pPr>
              <w:rPr>
                <w:rFonts w:cs="Arial Mäori"/>
                <w:i/>
                <w:sz w:val="18"/>
              </w:rPr>
            </w:pPr>
          </w:p>
        </w:tc>
      </w:tr>
      <w:tr w:rsidR="001D4FA2" w:rsidRPr="00727F54" w14:paraId="7ABF139F" w14:textId="77777777" w:rsidTr="00400165">
        <w:tc>
          <w:tcPr>
            <w:tcW w:w="959" w:type="dxa"/>
          </w:tcPr>
          <w:p w14:paraId="431D6DA4" w14:textId="727B3C30" w:rsidR="001D4FA2" w:rsidRPr="00727F54" w:rsidRDefault="009C236D" w:rsidP="00E57E64">
            <w:pPr>
              <w:rPr>
                <w:rFonts w:cs="Arial Mäori"/>
              </w:rPr>
            </w:pPr>
            <w:r>
              <w:rPr>
                <w:rFonts w:cs="Arial Mäori"/>
              </w:rPr>
              <w:t>82.</w:t>
            </w:r>
          </w:p>
        </w:tc>
        <w:tc>
          <w:tcPr>
            <w:tcW w:w="6520" w:type="dxa"/>
            <w:gridSpan w:val="3"/>
          </w:tcPr>
          <w:p w14:paraId="5B03F209" w14:textId="344C1CC5" w:rsidR="001D4FA2" w:rsidRPr="006740FB" w:rsidRDefault="000B6630" w:rsidP="00E57E64">
            <w:pPr>
              <w:jc w:val="both"/>
              <w:rPr>
                <w:rFonts w:cs="Arial Mäori"/>
                <w:szCs w:val="22"/>
              </w:rPr>
            </w:pPr>
            <w:r w:rsidRPr="006740FB">
              <w:rPr>
                <w:rFonts w:cs="Arial Mäori"/>
                <w:szCs w:val="22"/>
              </w:rPr>
              <w:t xml:space="preserve">Subject to any suppression orders made pursuant to clause </w:t>
            </w:r>
            <w:r w:rsidR="009961C7">
              <w:rPr>
                <w:rFonts w:cs="Arial Mäori"/>
                <w:szCs w:val="22"/>
              </w:rPr>
              <w:t>80</w:t>
            </w:r>
            <w:r w:rsidRPr="006740FB">
              <w:rPr>
                <w:rFonts w:cs="Arial Mäori"/>
                <w:szCs w:val="22"/>
              </w:rPr>
              <w:t>, and in addition to any other requirements for notification:</w:t>
            </w:r>
          </w:p>
        </w:tc>
        <w:tc>
          <w:tcPr>
            <w:tcW w:w="1560" w:type="dxa"/>
          </w:tcPr>
          <w:p w14:paraId="41692BB8" w14:textId="77777777" w:rsidR="001D4FA2" w:rsidRPr="00727F54" w:rsidRDefault="001D4FA2" w:rsidP="006B3DD5">
            <w:pPr>
              <w:rPr>
                <w:rFonts w:cs="Arial Mäori"/>
                <w:i/>
                <w:sz w:val="18"/>
              </w:rPr>
            </w:pPr>
          </w:p>
        </w:tc>
      </w:tr>
      <w:tr w:rsidR="000B6630" w:rsidRPr="00727F54" w14:paraId="5334BD9C" w14:textId="77777777" w:rsidTr="000B6630">
        <w:tc>
          <w:tcPr>
            <w:tcW w:w="959" w:type="dxa"/>
          </w:tcPr>
          <w:p w14:paraId="27F96EAF" w14:textId="77777777" w:rsidR="000B6630" w:rsidRPr="00727F54" w:rsidRDefault="000B6630" w:rsidP="00E57E64">
            <w:pPr>
              <w:rPr>
                <w:rFonts w:cs="Arial Mäori"/>
              </w:rPr>
            </w:pPr>
          </w:p>
        </w:tc>
        <w:tc>
          <w:tcPr>
            <w:tcW w:w="884" w:type="dxa"/>
          </w:tcPr>
          <w:p w14:paraId="408E31CB" w14:textId="06B77DC0" w:rsidR="000B6630" w:rsidRPr="006740FB" w:rsidRDefault="002441EE" w:rsidP="00E57E64">
            <w:pPr>
              <w:jc w:val="both"/>
              <w:rPr>
                <w:rFonts w:cs="Arial Mäori"/>
                <w:szCs w:val="22"/>
              </w:rPr>
            </w:pPr>
            <w:r w:rsidRPr="006740FB">
              <w:rPr>
                <w:rFonts w:cs="Arial Mäori"/>
                <w:szCs w:val="22"/>
              </w:rPr>
              <w:t>(a)</w:t>
            </w:r>
          </w:p>
        </w:tc>
        <w:tc>
          <w:tcPr>
            <w:tcW w:w="5636" w:type="dxa"/>
            <w:gridSpan w:val="2"/>
          </w:tcPr>
          <w:p w14:paraId="2717FE1A" w14:textId="451F2AAF" w:rsidR="000B6630" w:rsidRPr="006740FB" w:rsidRDefault="00597824" w:rsidP="00E57E64">
            <w:pPr>
              <w:jc w:val="both"/>
              <w:rPr>
                <w:rFonts w:cs="Arial Mäori"/>
                <w:szCs w:val="22"/>
              </w:rPr>
            </w:pPr>
            <w:r w:rsidRPr="006740FB">
              <w:rPr>
                <w:rFonts w:cs="Arial Mäori"/>
                <w:szCs w:val="22"/>
              </w:rPr>
              <w:t>the findings and recommendations of the Appeal Tribunal shall be published by the Ministry Standards Commission; and</w:t>
            </w:r>
          </w:p>
        </w:tc>
        <w:tc>
          <w:tcPr>
            <w:tcW w:w="1560" w:type="dxa"/>
          </w:tcPr>
          <w:p w14:paraId="5E7BECB5" w14:textId="77777777" w:rsidR="000B6630" w:rsidRPr="00727F54" w:rsidRDefault="000B6630" w:rsidP="006B3DD5">
            <w:pPr>
              <w:rPr>
                <w:rFonts w:cs="Arial Mäori"/>
                <w:i/>
                <w:sz w:val="18"/>
              </w:rPr>
            </w:pPr>
          </w:p>
        </w:tc>
      </w:tr>
      <w:tr w:rsidR="000B6630" w:rsidRPr="00727F54" w14:paraId="698FEF5A" w14:textId="77777777" w:rsidTr="000B6630">
        <w:tc>
          <w:tcPr>
            <w:tcW w:w="959" w:type="dxa"/>
          </w:tcPr>
          <w:p w14:paraId="092D9BBF" w14:textId="77777777" w:rsidR="000B6630" w:rsidRPr="00727F54" w:rsidRDefault="000B6630" w:rsidP="00E57E64">
            <w:pPr>
              <w:rPr>
                <w:rFonts w:cs="Arial Mäori"/>
              </w:rPr>
            </w:pPr>
          </w:p>
        </w:tc>
        <w:tc>
          <w:tcPr>
            <w:tcW w:w="884" w:type="dxa"/>
          </w:tcPr>
          <w:p w14:paraId="440E7653" w14:textId="1BACC56D" w:rsidR="000B6630" w:rsidRPr="006740FB" w:rsidRDefault="002441EE" w:rsidP="00E57E64">
            <w:pPr>
              <w:jc w:val="both"/>
              <w:rPr>
                <w:rFonts w:cs="Arial Mäori"/>
                <w:szCs w:val="22"/>
              </w:rPr>
            </w:pPr>
            <w:r w:rsidRPr="006740FB">
              <w:rPr>
                <w:rFonts w:cs="Arial Mäori"/>
                <w:szCs w:val="22"/>
              </w:rPr>
              <w:t>(b)</w:t>
            </w:r>
          </w:p>
        </w:tc>
        <w:tc>
          <w:tcPr>
            <w:tcW w:w="5636" w:type="dxa"/>
            <w:gridSpan w:val="2"/>
          </w:tcPr>
          <w:p w14:paraId="35BC9221" w14:textId="77DEE8C7" w:rsidR="000B6630" w:rsidRPr="006740FB" w:rsidRDefault="002A6B61" w:rsidP="00E57E64">
            <w:pPr>
              <w:jc w:val="both"/>
              <w:rPr>
                <w:rFonts w:cs="Arial Mäori"/>
                <w:szCs w:val="22"/>
              </w:rPr>
            </w:pPr>
            <w:r w:rsidRPr="006740FB">
              <w:rPr>
                <w:rFonts w:cs="Arial Mäori"/>
                <w:szCs w:val="22"/>
              </w:rPr>
              <w:t>the Registrar will maintain a database containing the written record of the findings and recommendations of any tribunal which shall:</w:t>
            </w:r>
          </w:p>
        </w:tc>
        <w:tc>
          <w:tcPr>
            <w:tcW w:w="1560" w:type="dxa"/>
          </w:tcPr>
          <w:p w14:paraId="1E3EC81E" w14:textId="77777777" w:rsidR="000B6630" w:rsidRPr="00727F54" w:rsidRDefault="000B6630" w:rsidP="006B3DD5">
            <w:pPr>
              <w:rPr>
                <w:rFonts w:cs="Arial Mäori"/>
                <w:i/>
                <w:sz w:val="18"/>
              </w:rPr>
            </w:pPr>
          </w:p>
        </w:tc>
      </w:tr>
      <w:tr w:rsidR="000B6630" w:rsidRPr="00727F54" w14:paraId="104B997F" w14:textId="77777777" w:rsidTr="000B6630">
        <w:tc>
          <w:tcPr>
            <w:tcW w:w="959" w:type="dxa"/>
          </w:tcPr>
          <w:p w14:paraId="6B8DC664" w14:textId="77777777" w:rsidR="000B6630" w:rsidRPr="00727F54" w:rsidRDefault="000B6630" w:rsidP="00E57E64">
            <w:pPr>
              <w:rPr>
                <w:rFonts w:cs="Arial Mäori"/>
              </w:rPr>
            </w:pPr>
          </w:p>
        </w:tc>
        <w:tc>
          <w:tcPr>
            <w:tcW w:w="884" w:type="dxa"/>
          </w:tcPr>
          <w:p w14:paraId="75CB295D" w14:textId="77777777" w:rsidR="000B6630" w:rsidRPr="006740FB" w:rsidRDefault="000B6630" w:rsidP="00E57E64">
            <w:pPr>
              <w:jc w:val="both"/>
              <w:rPr>
                <w:rFonts w:cs="Arial Mäori"/>
                <w:szCs w:val="22"/>
              </w:rPr>
            </w:pPr>
          </w:p>
        </w:tc>
        <w:tc>
          <w:tcPr>
            <w:tcW w:w="851" w:type="dxa"/>
          </w:tcPr>
          <w:p w14:paraId="25FF19DF" w14:textId="1E25E2D6" w:rsidR="000B6630" w:rsidRPr="006740FB" w:rsidRDefault="002441EE" w:rsidP="00E57E64">
            <w:pPr>
              <w:jc w:val="both"/>
              <w:rPr>
                <w:rFonts w:cs="Arial Mäori"/>
                <w:szCs w:val="22"/>
              </w:rPr>
            </w:pPr>
            <w:r w:rsidRPr="006740FB">
              <w:rPr>
                <w:rFonts w:cs="Arial Mäori"/>
                <w:szCs w:val="22"/>
              </w:rPr>
              <w:t>(</w:t>
            </w:r>
            <w:proofErr w:type="spellStart"/>
            <w:r w:rsidRPr="006740FB">
              <w:rPr>
                <w:rFonts w:cs="Arial Mäori"/>
                <w:szCs w:val="22"/>
              </w:rPr>
              <w:t>i</w:t>
            </w:r>
            <w:proofErr w:type="spellEnd"/>
            <w:r w:rsidRPr="006740FB">
              <w:rPr>
                <w:rFonts w:cs="Arial Mäori"/>
                <w:szCs w:val="22"/>
              </w:rPr>
              <w:t>)</w:t>
            </w:r>
          </w:p>
        </w:tc>
        <w:tc>
          <w:tcPr>
            <w:tcW w:w="4785" w:type="dxa"/>
          </w:tcPr>
          <w:p w14:paraId="3900CDAF" w14:textId="7647477E" w:rsidR="000B6630" w:rsidRPr="006740FB" w:rsidRDefault="00540F4A" w:rsidP="00E57E64">
            <w:pPr>
              <w:jc w:val="both"/>
              <w:rPr>
                <w:rFonts w:cs="Arial Mäori"/>
                <w:szCs w:val="22"/>
              </w:rPr>
            </w:pPr>
            <w:r w:rsidRPr="006740FB">
              <w:rPr>
                <w:rFonts w:cs="Arial Mäori"/>
                <w:szCs w:val="22"/>
              </w:rPr>
              <w:t>be accessible to the public including on the website of this Church or other digital platform;</w:t>
            </w:r>
          </w:p>
        </w:tc>
        <w:tc>
          <w:tcPr>
            <w:tcW w:w="1560" w:type="dxa"/>
          </w:tcPr>
          <w:p w14:paraId="6EDF8704" w14:textId="77777777" w:rsidR="000B6630" w:rsidRPr="00727F54" w:rsidRDefault="000B6630" w:rsidP="006B3DD5">
            <w:pPr>
              <w:rPr>
                <w:rFonts w:cs="Arial Mäori"/>
                <w:i/>
                <w:sz w:val="18"/>
              </w:rPr>
            </w:pPr>
          </w:p>
        </w:tc>
      </w:tr>
      <w:tr w:rsidR="000B6630" w:rsidRPr="00727F54" w14:paraId="0D4AB23C" w14:textId="77777777" w:rsidTr="000B6630">
        <w:tc>
          <w:tcPr>
            <w:tcW w:w="959" w:type="dxa"/>
          </w:tcPr>
          <w:p w14:paraId="31509A5B" w14:textId="77777777" w:rsidR="000B6630" w:rsidRPr="00727F54" w:rsidRDefault="000B6630" w:rsidP="00E57E64">
            <w:pPr>
              <w:rPr>
                <w:rFonts w:cs="Arial Mäori"/>
              </w:rPr>
            </w:pPr>
          </w:p>
        </w:tc>
        <w:tc>
          <w:tcPr>
            <w:tcW w:w="884" w:type="dxa"/>
          </w:tcPr>
          <w:p w14:paraId="1A027C07" w14:textId="77777777" w:rsidR="000B6630" w:rsidRPr="006740FB" w:rsidRDefault="000B6630" w:rsidP="00E57E64">
            <w:pPr>
              <w:jc w:val="both"/>
              <w:rPr>
                <w:rFonts w:cs="Arial Mäori"/>
                <w:szCs w:val="22"/>
              </w:rPr>
            </w:pPr>
          </w:p>
        </w:tc>
        <w:tc>
          <w:tcPr>
            <w:tcW w:w="851" w:type="dxa"/>
          </w:tcPr>
          <w:p w14:paraId="53981CAE" w14:textId="16142E6D" w:rsidR="000B6630" w:rsidRPr="006740FB" w:rsidRDefault="002441EE" w:rsidP="00E57E64">
            <w:pPr>
              <w:jc w:val="both"/>
              <w:rPr>
                <w:rFonts w:cs="Arial Mäori"/>
                <w:szCs w:val="22"/>
              </w:rPr>
            </w:pPr>
            <w:r w:rsidRPr="006740FB">
              <w:rPr>
                <w:rFonts w:cs="Arial Mäori"/>
                <w:szCs w:val="22"/>
              </w:rPr>
              <w:t>(ii)</w:t>
            </w:r>
          </w:p>
        </w:tc>
        <w:tc>
          <w:tcPr>
            <w:tcW w:w="4785" w:type="dxa"/>
          </w:tcPr>
          <w:p w14:paraId="7C3E6215" w14:textId="7ED54CD1" w:rsidR="000B6630" w:rsidRPr="006740FB" w:rsidRDefault="00501BF0" w:rsidP="00E57E64">
            <w:pPr>
              <w:jc w:val="both"/>
              <w:rPr>
                <w:rFonts w:cs="Arial Mäori"/>
                <w:szCs w:val="22"/>
              </w:rPr>
            </w:pPr>
            <w:r w:rsidRPr="006740FB">
              <w:rPr>
                <w:rFonts w:cs="Arial Mäori"/>
                <w:szCs w:val="22"/>
              </w:rPr>
              <w:t xml:space="preserve">be available for access by any Church tribunal under this Title D for the purposes of considering any question of law or what outcome it is appropriate to recommend </w:t>
            </w:r>
            <w:proofErr w:type="gramStart"/>
            <w:r w:rsidRPr="006740FB">
              <w:rPr>
                <w:rFonts w:cs="Arial Mäori"/>
                <w:szCs w:val="22"/>
              </w:rPr>
              <w:t>in light of</w:t>
            </w:r>
            <w:proofErr w:type="gramEnd"/>
            <w:r w:rsidRPr="006740FB">
              <w:rPr>
                <w:rFonts w:cs="Arial Mäori"/>
                <w:szCs w:val="22"/>
              </w:rPr>
              <w:t xml:space="preserve"> the misconduct found.</w:t>
            </w:r>
          </w:p>
        </w:tc>
        <w:tc>
          <w:tcPr>
            <w:tcW w:w="1560" w:type="dxa"/>
          </w:tcPr>
          <w:p w14:paraId="0045B558" w14:textId="77777777" w:rsidR="000B6630" w:rsidRPr="00727F54" w:rsidRDefault="000B6630" w:rsidP="006B3DD5">
            <w:pPr>
              <w:rPr>
                <w:rFonts w:cs="Arial Mäori"/>
                <w:i/>
                <w:sz w:val="18"/>
              </w:rPr>
            </w:pPr>
          </w:p>
        </w:tc>
      </w:tr>
      <w:tr w:rsidR="009C236D" w:rsidRPr="00727F54" w14:paraId="5C22124E" w14:textId="77777777" w:rsidTr="00400165">
        <w:tc>
          <w:tcPr>
            <w:tcW w:w="959" w:type="dxa"/>
          </w:tcPr>
          <w:p w14:paraId="644FD771" w14:textId="545D1435" w:rsidR="009C236D" w:rsidRPr="00727F54" w:rsidRDefault="00501BF0" w:rsidP="00E57E64">
            <w:pPr>
              <w:rPr>
                <w:rFonts w:cs="Arial Mäori"/>
              </w:rPr>
            </w:pPr>
            <w:r>
              <w:rPr>
                <w:rFonts w:cs="Arial Mäori"/>
              </w:rPr>
              <w:t>83.</w:t>
            </w:r>
          </w:p>
        </w:tc>
        <w:tc>
          <w:tcPr>
            <w:tcW w:w="6520" w:type="dxa"/>
            <w:gridSpan w:val="3"/>
          </w:tcPr>
          <w:p w14:paraId="6608FA37" w14:textId="4611BE12" w:rsidR="009C236D" w:rsidRPr="006740FB" w:rsidRDefault="00C47139" w:rsidP="00E57E64">
            <w:pPr>
              <w:jc w:val="both"/>
              <w:rPr>
                <w:rFonts w:cs="Arial Mäori"/>
                <w:szCs w:val="22"/>
              </w:rPr>
            </w:pPr>
            <w:r w:rsidRPr="006740FB">
              <w:rPr>
                <w:rFonts w:cs="Arial Mäori"/>
                <w:szCs w:val="22"/>
              </w:rPr>
              <w:t>The costs of the Church Advocate for any appeal will be met by the Ministry Standards Commission subject to any regulations issued by the Ministry Standards Commission.</w:t>
            </w:r>
          </w:p>
        </w:tc>
        <w:tc>
          <w:tcPr>
            <w:tcW w:w="1560" w:type="dxa"/>
          </w:tcPr>
          <w:p w14:paraId="01740CF7" w14:textId="77777777" w:rsidR="009C236D" w:rsidRPr="00727F54" w:rsidRDefault="009C236D" w:rsidP="006B3DD5">
            <w:pPr>
              <w:rPr>
                <w:rFonts w:cs="Arial Mäori"/>
                <w:i/>
                <w:sz w:val="18"/>
              </w:rPr>
            </w:pPr>
          </w:p>
        </w:tc>
      </w:tr>
      <w:tr w:rsidR="009C236D" w:rsidRPr="00727F54" w14:paraId="448AFD5D" w14:textId="77777777" w:rsidTr="00400165">
        <w:tc>
          <w:tcPr>
            <w:tcW w:w="959" w:type="dxa"/>
          </w:tcPr>
          <w:p w14:paraId="1F8B80D0" w14:textId="004189BB" w:rsidR="009C236D" w:rsidRPr="00727F54" w:rsidRDefault="00501BF0" w:rsidP="00E57E64">
            <w:pPr>
              <w:rPr>
                <w:rFonts w:cs="Arial Mäori"/>
              </w:rPr>
            </w:pPr>
            <w:r>
              <w:rPr>
                <w:rFonts w:cs="Arial Mäori"/>
              </w:rPr>
              <w:t>84.</w:t>
            </w:r>
          </w:p>
        </w:tc>
        <w:tc>
          <w:tcPr>
            <w:tcW w:w="6520" w:type="dxa"/>
            <w:gridSpan w:val="3"/>
          </w:tcPr>
          <w:p w14:paraId="45D97538" w14:textId="7ECF235F" w:rsidR="009C236D" w:rsidRPr="006740FB" w:rsidRDefault="00CC0F9E" w:rsidP="00E57E64">
            <w:pPr>
              <w:jc w:val="both"/>
              <w:rPr>
                <w:rFonts w:cs="Arial Mäori"/>
                <w:szCs w:val="22"/>
              </w:rPr>
            </w:pPr>
            <w:r w:rsidRPr="006740FB">
              <w:rPr>
                <w:rFonts w:cs="Arial Mäori"/>
                <w:szCs w:val="22"/>
              </w:rPr>
              <w:t>The Church Advocate may engage such other persons as he or she thinks fit to ensure the proper and efficient conduct of the appeal on behalf of this Church and the complainant.</w:t>
            </w:r>
          </w:p>
        </w:tc>
        <w:tc>
          <w:tcPr>
            <w:tcW w:w="1560" w:type="dxa"/>
          </w:tcPr>
          <w:p w14:paraId="4272AE06" w14:textId="77777777" w:rsidR="009C236D" w:rsidRPr="00727F54" w:rsidRDefault="009C236D" w:rsidP="006B3DD5">
            <w:pPr>
              <w:rPr>
                <w:rFonts w:cs="Arial Mäori"/>
                <w:i/>
                <w:sz w:val="18"/>
              </w:rPr>
            </w:pPr>
          </w:p>
        </w:tc>
      </w:tr>
      <w:tr w:rsidR="009C236D" w:rsidRPr="00727F54" w14:paraId="6A349193" w14:textId="77777777" w:rsidTr="00400165">
        <w:tc>
          <w:tcPr>
            <w:tcW w:w="959" w:type="dxa"/>
          </w:tcPr>
          <w:p w14:paraId="43759DF1" w14:textId="651ACAB8" w:rsidR="009C236D" w:rsidRPr="00727F54" w:rsidRDefault="00501BF0" w:rsidP="00E57E64">
            <w:pPr>
              <w:rPr>
                <w:rFonts w:cs="Arial Mäori"/>
              </w:rPr>
            </w:pPr>
            <w:r>
              <w:rPr>
                <w:rFonts w:cs="Arial Mäori"/>
              </w:rPr>
              <w:t>85.</w:t>
            </w:r>
          </w:p>
        </w:tc>
        <w:tc>
          <w:tcPr>
            <w:tcW w:w="6520" w:type="dxa"/>
            <w:gridSpan w:val="3"/>
          </w:tcPr>
          <w:p w14:paraId="12390078" w14:textId="5D588AF2" w:rsidR="009C236D" w:rsidRPr="00047F27" w:rsidRDefault="00047F27" w:rsidP="00E57E64">
            <w:pPr>
              <w:jc w:val="both"/>
              <w:rPr>
                <w:rFonts w:cs="Arial Mäori"/>
                <w:szCs w:val="22"/>
              </w:rPr>
            </w:pPr>
            <w:r w:rsidRPr="00047F27">
              <w:rPr>
                <w:rFonts w:cs="Arial Mäori"/>
                <w:szCs w:val="22"/>
              </w:rPr>
              <w:t>The costs of the Appeal Tribunal will be met by the Ministry Standards Commission.</w:t>
            </w:r>
          </w:p>
        </w:tc>
        <w:tc>
          <w:tcPr>
            <w:tcW w:w="1560" w:type="dxa"/>
          </w:tcPr>
          <w:p w14:paraId="2FD3C4E0" w14:textId="77777777" w:rsidR="009C236D" w:rsidRPr="00727F54" w:rsidRDefault="009C236D" w:rsidP="006B3DD5">
            <w:pPr>
              <w:rPr>
                <w:rFonts w:cs="Arial Mäori"/>
                <w:i/>
                <w:sz w:val="18"/>
              </w:rPr>
            </w:pPr>
          </w:p>
        </w:tc>
      </w:tr>
    </w:tbl>
    <w:p w14:paraId="161BE952" w14:textId="77777777" w:rsidR="00D540C7" w:rsidRPr="001E3C4C" w:rsidRDefault="00D540C7">
      <w:pPr>
        <w:rPr>
          <w:rFonts w:cs="Arial Mäori"/>
        </w:rPr>
      </w:pPr>
    </w:p>
    <w:sectPr w:rsidR="00D540C7" w:rsidRPr="001E3C4C" w:rsidSect="00E40CD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AFF26" w14:textId="77777777" w:rsidR="00804C2D" w:rsidRDefault="00804C2D" w:rsidP="00234FAA">
      <w:pPr>
        <w:spacing w:after="0"/>
      </w:pPr>
      <w:r>
        <w:separator/>
      </w:r>
    </w:p>
  </w:endnote>
  <w:endnote w:type="continuationSeparator" w:id="0">
    <w:p w14:paraId="2FEF68EF" w14:textId="77777777" w:rsidR="00804C2D" w:rsidRDefault="00804C2D" w:rsidP="00234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C76E" w14:textId="2446F727" w:rsidR="00270A85" w:rsidRPr="00234FAA" w:rsidRDefault="00270A85"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w:t>
    </w:r>
    <w:r w:rsidR="00656E14">
      <w:rPr>
        <w:rFonts w:ascii="Times New Roman" w:hAnsi="Times New Roman"/>
        <w:sz w:val="20"/>
      </w:rPr>
      <w:t>0</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5A11" w14:textId="73B2BA64" w:rsidR="00CB0275" w:rsidRPr="00234FAA" w:rsidRDefault="00CB0275"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2</w:t>
    </w:r>
    <w:r w:rsidR="009C236D">
      <w:rPr>
        <w:rFonts w:ascii="Times New Roman" w:hAnsi="Times New Roman"/>
        <w:sz w:val="20"/>
      </w:rPr>
      <w:t>1</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4CBD" w14:textId="26D86DDC" w:rsidR="009C236D" w:rsidRPr="00234FAA" w:rsidRDefault="009C236D"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2</w:t>
    </w:r>
    <w:r w:rsidR="009A3E64">
      <w:rPr>
        <w:rFonts w:ascii="Times New Roman" w:hAnsi="Times New Roman"/>
        <w:sz w:val="20"/>
      </w:rPr>
      <w:t>2</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5BB7" w14:textId="6B5040EA" w:rsidR="009A3E64" w:rsidRPr="00234FAA" w:rsidRDefault="009A3E64"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23</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7B05" w14:textId="5B12940D" w:rsidR="00A86E2E" w:rsidRPr="00234FAA" w:rsidRDefault="00A86E2E"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w:t>
    </w:r>
    <w:r w:rsidR="00656E14">
      <w:rPr>
        <w:rFonts w:ascii="Times New Roman" w:hAnsi="Times New Roman"/>
        <w:sz w:val="20"/>
      </w:rPr>
      <w:t>1</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0261" w14:textId="6A7D9ACE" w:rsidR="00270A85" w:rsidRPr="00234FAA" w:rsidRDefault="00270A85"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w:t>
    </w:r>
    <w:r w:rsidR="00F61744">
      <w:rPr>
        <w:rFonts w:ascii="Times New Roman" w:hAnsi="Times New Roman"/>
        <w:sz w:val="20"/>
      </w:rPr>
      <w:t>2</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E9CA7" w14:textId="507893A2" w:rsidR="00F61744" w:rsidRPr="00234FAA" w:rsidRDefault="00F61744"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13</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E919" w14:textId="77D6EB7D" w:rsidR="00F61744" w:rsidRPr="00234FAA" w:rsidRDefault="00F61744"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14</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415C" w14:textId="5A62F7B0" w:rsidR="00F61744" w:rsidRPr="00234FAA" w:rsidRDefault="00F61744"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15</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8FA8" w14:textId="571F6C23" w:rsidR="00F61744" w:rsidRPr="00234FAA" w:rsidRDefault="00F61744"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17</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5E76" w14:textId="13A0EB41" w:rsidR="00DC3195" w:rsidRPr="00234FAA" w:rsidRDefault="00DC3195"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18</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EBA41" w14:textId="49C63D23" w:rsidR="00DC3195" w:rsidRPr="00234FAA" w:rsidRDefault="00DC3195" w:rsidP="00A30D23">
    <w:pPr>
      <w:pStyle w:val="Footer"/>
      <w:numPr>
        <w:ilvl w:val="0"/>
        <w:numId w:val="1"/>
      </w:numPr>
      <w:tabs>
        <w:tab w:val="clear" w:pos="4513"/>
      </w:tabs>
      <w:ind w:left="4678" w:hanging="193"/>
      <w:rPr>
        <w:rFonts w:ascii="Times New Roman" w:hAnsi="Times New Roman"/>
        <w:sz w:val="20"/>
      </w:rPr>
    </w:pPr>
    <w:r w:rsidRPr="00234FAA">
      <w:rPr>
        <w:rFonts w:ascii="Times New Roman" w:hAnsi="Times New Roman"/>
        <w:sz w:val="20"/>
      </w:rPr>
      <w:t>D.</w:t>
    </w:r>
    <w:r>
      <w:rPr>
        <w:rFonts w:ascii="Times New Roman" w:hAnsi="Times New Roman"/>
        <w:sz w:val="20"/>
      </w:rPr>
      <w:t>19</w:t>
    </w:r>
    <w:r w:rsidRPr="00234FAA">
      <w:rPr>
        <w:rFonts w:ascii="Times New Roman" w:hAnsi="Times New Roman"/>
        <w:sz w:val="20"/>
      </w:rPr>
      <w:t xml:space="preserve"> -</w:t>
    </w:r>
    <w:r w:rsidRPr="00234FAA">
      <w:rPr>
        <w:rFonts w:ascii="Times New Roman" w:hAnsi="Times New Roman"/>
        <w:sz w:val="20"/>
      </w:rPr>
      <w:tab/>
      <w:t>20</w:t>
    </w:r>
    <w:r>
      <w:rPr>
        <w:rFonts w:ascii="Times New Roman" w:hAnsi="Times New Roman"/>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E3A5" w14:textId="77777777" w:rsidR="00804C2D" w:rsidRDefault="00804C2D" w:rsidP="00234FAA">
      <w:pPr>
        <w:spacing w:after="0"/>
      </w:pPr>
      <w:r>
        <w:separator/>
      </w:r>
    </w:p>
  </w:footnote>
  <w:footnote w:type="continuationSeparator" w:id="0">
    <w:p w14:paraId="5F2F3544" w14:textId="77777777" w:rsidR="00804C2D" w:rsidRDefault="00804C2D" w:rsidP="00234F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E591E"/>
    <w:multiLevelType w:val="multilevel"/>
    <w:tmpl w:val="236421D0"/>
    <w:styleLink w:val="SimpleNumbering2"/>
    <w:lvl w:ilvl="0">
      <w:start w:val="1"/>
      <w:numFmt w:val="decimal"/>
      <w:lvlText w:val="%1."/>
      <w:lvlJc w:val="left"/>
      <w:pPr>
        <w:tabs>
          <w:tab w:val="num" w:pos="720"/>
        </w:tabs>
        <w:ind w:left="720" w:hanging="720"/>
      </w:pPr>
      <w:rPr>
        <w:rFonts w:hint="default"/>
        <w:sz w:val="22"/>
      </w:rPr>
    </w:lvl>
    <w:lvl w:ilvl="1">
      <w:start w:val="1"/>
      <w:numFmt w:val="lowerLetter"/>
      <w:pStyle w:val="SimpleNumberingLevel2"/>
      <w:lvlText w:val="(%2)"/>
      <w:lvlJc w:val="left"/>
      <w:pPr>
        <w:tabs>
          <w:tab w:val="num" w:pos="1440"/>
        </w:tabs>
        <w:ind w:left="1440" w:hanging="720"/>
      </w:pPr>
      <w:rPr>
        <w:rFonts w:asciiTheme="minorHAnsi" w:eastAsia="Times New Roman" w:hAnsiTheme="minorHAnsi" w:cstheme="minorHAnsi"/>
        <w:sz w:val="22"/>
      </w:rPr>
    </w:lvl>
    <w:lvl w:ilvl="2">
      <w:start w:val="1"/>
      <w:numFmt w:val="lowerRoman"/>
      <w:pStyle w:val="SimpleNumberingLevel3"/>
      <w:lvlText w:val="(%3)"/>
      <w:lvlJc w:val="left"/>
      <w:pPr>
        <w:tabs>
          <w:tab w:val="num" w:pos="2160"/>
        </w:tabs>
        <w:ind w:left="2160" w:hanging="720"/>
      </w:pPr>
      <w:rPr>
        <w:rFonts w:asciiTheme="minorHAnsi" w:eastAsia="Times New Roman" w:hAnsiTheme="minorHAnsi" w:cstheme="minorHAnsi"/>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1" w15:restartNumberingAfterBreak="0">
    <w:nsid w:val="2CE470C6"/>
    <w:multiLevelType w:val="hybridMultilevel"/>
    <w:tmpl w:val="B73E4F1C"/>
    <w:lvl w:ilvl="0" w:tplc="399ECA7E">
      <w:start w:val="14"/>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abstractNumId w:val="1"/>
  </w:num>
  <w:num w:numId="2">
    <w:abstractNumId w:val="0"/>
    <w:lvlOverride w:ilvl="0">
      <w:lvl w:ilvl="0">
        <w:start w:val="1"/>
        <w:numFmt w:val="decimal"/>
        <w:lvlText w:val="%1."/>
        <w:lvlJc w:val="left"/>
        <w:pPr>
          <w:tabs>
            <w:tab w:val="num" w:pos="720"/>
          </w:tabs>
          <w:ind w:left="720" w:hanging="720"/>
        </w:pPr>
        <w:rPr>
          <w:rFonts w:hint="default"/>
          <w:sz w:val="22"/>
        </w:rPr>
      </w:lvl>
    </w:lvlOverride>
    <w:lvlOverride w:ilvl="1">
      <w:lvl w:ilvl="1">
        <w:start w:val="1"/>
        <w:numFmt w:val="lowerLetter"/>
        <w:pStyle w:val="SimpleNumberingLevel2"/>
        <w:lvlText w:val="(%2)"/>
        <w:lvlJc w:val="left"/>
        <w:pPr>
          <w:tabs>
            <w:tab w:val="num" w:pos="1440"/>
          </w:tabs>
          <w:ind w:left="1440" w:hanging="720"/>
        </w:pPr>
        <w:rPr>
          <w:rFonts w:asciiTheme="minorHAnsi" w:eastAsia="Times New Roman" w:hAnsiTheme="minorHAnsi" w:cstheme="minorHAnsi"/>
          <w:sz w:val="22"/>
        </w:rPr>
      </w:lvl>
    </w:lvlOverride>
    <w:lvlOverride w:ilvl="2">
      <w:lvl w:ilvl="2">
        <w:start w:val="1"/>
        <w:numFmt w:val="lowerRoman"/>
        <w:pStyle w:val="SimpleNumberingLevel3"/>
        <w:lvlText w:val="(%3)"/>
        <w:lvlJc w:val="left"/>
        <w:pPr>
          <w:tabs>
            <w:tab w:val="num" w:pos="2160"/>
          </w:tabs>
          <w:ind w:left="2160" w:hanging="720"/>
        </w:pPr>
        <w:rPr>
          <w:rFonts w:asciiTheme="minorHAnsi" w:eastAsia="Times New Roman" w:hAnsiTheme="minorHAnsi" w:cstheme="minorHAnsi"/>
          <w:sz w:val="22"/>
        </w:rPr>
      </w:lvl>
    </w:lvlOverride>
    <w:lvlOverride w:ilvl="3">
      <w:lvl w:ilvl="3">
        <w:start w:val="1"/>
        <w:numFmt w:val="none"/>
        <w:lvlText w:val=""/>
        <w:lvlJc w:val="left"/>
        <w:pPr>
          <w:tabs>
            <w:tab w:val="num" w:pos="2517"/>
          </w:tabs>
          <w:ind w:left="2517" w:hanging="357"/>
        </w:pPr>
        <w:rPr>
          <w:rFonts w:ascii="Arial" w:hAnsi="Arial" w:cs="Arial" w:hint="default"/>
          <w:sz w:val="22"/>
        </w:rPr>
      </w:lvl>
    </w:lvlOverride>
    <w:lvlOverride w:ilvl="4">
      <w:lvl w:ilvl="4">
        <w:start w:val="1"/>
        <w:numFmt w:val="none"/>
        <w:lvlText w:val=""/>
        <w:lvlJc w:val="left"/>
        <w:pPr>
          <w:tabs>
            <w:tab w:val="num" w:pos="2880"/>
          </w:tabs>
          <w:ind w:left="2880" w:hanging="363"/>
        </w:pPr>
        <w:rPr>
          <w:rFonts w:ascii="Arial" w:hAnsi="Arial" w:cs="Arial" w:hint="default"/>
          <w:sz w:val="22"/>
        </w:rPr>
      </w:lvl>
    </w:lvlOverride>
    <w:lvlOverride w:ilvl="5">
      <w:lvl w:ilvl="5">
        <w:start w:val="1"/>
        <w:numFmt w:val="none"/>
        <w:lvlText w:val=""/>
        <w:lvlJc w:val="left"/>
        <w:pPr>
          <w:tabs>
            <w:tab w:val="num" w:pos="3238"/>
          </w:tabs>
          <w:ind w:left="3238" w:hanging="358"/>
        </w:pPr>
        <w:rPr>
          <w:rFonts w:ascii="Arial" w:hAnsi="Arial" w:cs="Arial" w:hint="default"/>
          <w:sz w:val="22"/>
        </w:rPr>
      </w:lvl>
    </w:lvlOverride>
    <w:lvlOverride w:ilvl="6">
      <w:lvl w:ilvl="6">
        <w:start w:val="1"/>
        <w:numFmt w:val="none"/>
        <w:lvlText w:val=""/>
        <w:lvlJc w:val="left"/>
        <w:pPr>
          <w:tabs>
            <w:tab w:val="num" w:pos="3595"/>
          </w:tabs>
          <w:ind w:left="3595" w:hanging="357"/>
        </w:pPr>
        <w:rPr>
          <w:rFonts w:ascii="Arial" w:hAnsi="Arial" w:cs="Arial" w:hint="default"/>
          <w:sz w:val="22"/>
        </w:rPr>
      </w:lvl>
    </w:lvlOverride>
    <w:lvlOverride w:ilvl="7">
      <w:lvl w:ilvl="7">
        <w:start w:val="1"/>
        <w:numFmt w:val="none"/>
        <w:lvlText w:val=""/>
        <w:lvlJc w:val="left"/>
        <w:pPr>
          <w:tabs>
            <w:tab w:val="num" w:pos="3952"/>
          </w:tabs>
          <w:ind w:left="3952" w:hanging="357"/>
        </w:pPr>
        <w:rPr>
          <w:rFonts w:ascii="Arial" w:hAnsi="Arial" w:cs="Arial" w:hint="default"/>
          <w:sz w:val="22"/>
        </w:rPr>
      </w:lvl>
    </w:lvlOverride>
    <w:lvlOverride w:ilvl="8">
      <w:lvl w:ilvl="8">
        <w:start w:val="1"/>
        <w:numFmt w:val="none"/>
        <w:lvlText w:val=""/>
        <w:lvlJc w:val="left"/>
        <w:pPr>
          <w:tabs>
            <w:tab w:val="num" w:pos="4672"/>
          </w:tabs>
          <w:ind w:left="4672" w:hanging="720"/>
        </w:pPr>
        <w:rPr>
          <w:rFonts w:ascii="Arial" w:hAnsi="Arial" w:cs="Arial" w:hint="default"/>
          <w:sz w:val="22"/>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AA"/>
    <w:rsid w:val="00001157"/>
    <w:rsid w:val="000072D0"/>
    <w:rsid w:val="00012454"/>
    <w:rsid w:val="000363D1"/>
    <w:rsid w:val="00043D58"/>
    <w:rsid w:val="00047F27"/>
    <w:rsid w:val="00081ADE"/>
    <w:rsid w:val="00084E48"/>
    <w:rsid w:val="00097AF0"/>
    <w:rsid w:val="000A1462"/>
    <w:rsid w:val="000A3EA9"/>
    <w:rsid w:val="000B5643"/>
    <w:rsid w:val="000B6630"/>
    <w:rsid w:val="000B7E8C"/>
    <w:rsid w:val="000D65B1"/>
    <w:rsid w:val="000E4AAA"/>
    <w:rsid w:val="000F1F04"/>
    <w:rsid w:val="00106F50"/>
    <w:rsid w:val="00107786"/>
    <w:rsid w:val="00110F21"/>
    <w:rsid w:val="00125884"/>
    <w:rsid w:val="00136225"/>
    <w:rsid w:val="00146514"/>
    <w:rsid w:val="00151361"/>
    <w:rsid w:val="001529EA"/>
    <w:rsid w:val="00163952"/>
    <w:rsid w:val="00165E0F"/>
    <w:rsid w:val="001763D0"/>
    <w:rsid w:val="001805E6"/>
    <w:rsid w:val="00195D9E"/>
    <w:rsid w:val="001A598E"/>
    <w:rsid w:val="001C3EF4"/>
    <w:rsid w:val="001C56D1"/>
    <w:rsid w:val="001D4FA2"/>
    <w:rsid w:val="001D7A20"/>
    <w:rsid w:val="001D7A50"/>
    <w:rsid w:val="001E1F8F"/>
    <w:rsid w:val="001E3C4C"/>
    <w:rsid w:val="001F657D"/>
    <w:rsid w:val="0020491B"/>
    <w:rsid w:val="002130C4"/>
    <w:rsid w:val="00215C57"/>
    <w:rsid w:val="0022283F"/>
    <w:rsid w:val="00234AAB"/>
    <w:rsid w:val="00234FAA"/>
    <w:rsid w:val="002431F7"/>
    <w:rsid w:val="002441EE"/>
    <w:rsid w:val="0025055A"/>
    <w:rsid w:val="002621B9"/>
    <w:rsid w:val="00266832"/>
    <w:rsid w:val="00270652"/>
    <w:rsid w:val="00270A85"/>
    <w:rsid w:val="00280871"/>
    <w:rsid w:val="00280C36"/>
    <w:rsid w:val="00290199"/>
    <w:rsid w:val="002911AA"/>
    <w:rsid w:val="00293AAA"/>
    <w:rsid w:val="00295AE3"/>
    <w:rsid w:val="00296F19"/>
    <w:rsid w:val="002A3761"/>
    <w:rsid w:val="002A6B61"/>
    <w:rsid w:val="002B37B6"/>
    <w:rsid w:val="002D33D5"/>
    <w:rsid w:val="002D3CE0"/>
    <w:rsid w:val="002D419C"/>
    <w:rsid w:val="002F4D5D"/>
    <w:rsid w:val="002F5C0F"/>
    <w:rsid w:val="00303015"/>
    <w:rsid w:val="00305A08"/>
    <w:rsid w:val="00317B6C"/>
    <w:rsid w:val="00320AF8"/>
    <w:rsid w:val="0032328C"/>
    <w:rsid w:val="00323456"/>
    <w:rsid w:val="00331FFA"/>
    <w:rsid w:val="00340EAB"/>
    <w:rsid w:val="00350804"/>
    <w:rsid w:val="00354711"/>
    <w:rsid w:val="00366AE3"/>
    <w:rsid w:val="00380EB8"/>
    <w:rsid w:val="00385E3D"/>
    <w:rsid w:val="00395827"/>
    <w:rsid w:val="003A30AF"/>
    <w:rsid w:val="003B7FF7"/>
    <w:rsid w:val="003C65DC"/>
    <w:rsid w:val="003D3E0F"/>
    <w:rsid w:val="003D670F"/>
    <w:rsid w:val="003D684C"/>
    <w:rsid w:val="003D74F2"/>
    <w:rsid w:val="003E0250"/>
    <w:rsid w:val="003E5C48"/>
    <w:rsid w:val="003F1744"/>
    <w:rsid w:val="003F3633"/>
    <w:rsid w:val="003F480B"/>
    <w:rsid w:val="00400165"/>
    <w:rsid w:val="004127F4"/>
    <w:rsid w:val="00434A72"/>
    <w:rsid w:val="00435903"/>
    <w:rsid w:val="00435CAB"/>
    <w:rsid w:val="004454AA"/>
    <w:rsid w:val="00452BC8"/>
    <w:rsid w:val="00454A2E"/>
    <w:rsid w:val="00454BB0"/>
    <w:rsid w:val="00467EBA"/>
    <w:rsid w:val="0047539A"/>
    <w:rsid w:val="004B4388"/>
    <w:rsid w:val="004B4D38"/>
    <w:rsid w:val="004C5E6F"/>
    <w:rsid w:val="004D22BA"/>
    <w:rsid w:val="004D4E86"/>
    <w:rsid w:val="004D4EC1"/>
    <w:rsid w:val="004E1505"/>
    <w:rsid w:val="004E3E8B"/>
    <w:rsid w:val="004E7557"/>
    <w:rsid w:val="004F543A"/>
    <w:rsid w:val="00501BF0"/>
    <w:rsid w:val="005028FE"/>
    <w:rsid w:val="00505B3D"/>
    <w:rsid w:val="00513FAA"/>
    <w:rsid w:val="0052455A"/>
    <w:rsid w:val="00540F4A"/>
    <w:rsid w:val="005506C5"/>
    <w:rsid w:val="00554246"/>
    <w:rsid w:val="0056139F"/>
    <w:rsid w:val="005679DE"/>
    <w:rsid w:val="00570FDE"/>
    <w:rsid w:val="005904AD"/>
    <w:rsid w:val="00590800"/>
    <w:rsid w:val="00592471"/>
    <w:rsid w:val="00597824"/>
    <w:rsid w:val="005A04BC"/>
    <w:rsid w:val="005B5E40"/>
    <w:rsid w:val="005C019C"/>
    <w:rsid w:val="005C300A"/>
    <w:rsid w:val="005D1FFC"/>
    <w:rsid w:val="005E596A"/>
    <w:rsid w:val="005E6E26"/>
    <w:rsid w:val="00610204"/>
    <w:rsid w:val="006104B5"/>
    <w:rsid w:val="00612E0A"/>
    <w:rsid w:val="00620357"/>
    <w:rsid w:val="00620F6D"/>
    <w:rsid w:val="006262DB"/>
    <w:rsid w:val="006268DA"/>
    <w:rsid w:val="006268FE"/>
    <w:rsid w:val="006439CD"/>
    <w:rsid w:val="00653AEB"/>
    <w:rsid w:val="00653ECF"/>
    <w:rsid w:val="0065669E"/>
    <w:rsid w:val="00656E14"/>
    <w:rsid w:val="0067014C"/>
    <w:rsid w:val="00672AE8"/>
    <w:rsid w:val="00673544"/>
    <w:rsid w:val="006740FB"/>
    <w:rsid w:val="0068235E"/>
    <w:rsid w:val="00682EB8"/>
    <w:rsid w:val="006870BB"/>
    <w:rsid w:val="00694D85"/>
    <w:rsid w:val="00694DAC"/>
    <w:rsid w:val="006953D6"/>
    <w:rsid w:val="006A179E"/>
    <w:rsid w:val="006B0ECF"/>
    <w:rsid w:val="006B3DD5"/>
    <w:rsid w:val="00700584"/>
    <w:rsid w:val="00720FCE"/>
    <w:rsid w:val="00727F54"/>
    <w:rsid w:val="00732996"/>
    <w:rsid w:val="00737EAA"/>
    <w:rsid w:val="00751290"/>
    <w:rsid w:val="00757909"/>
    <w:rsid w:val="00770EF8"/>
    <w:rsid w:val="0077471B"/>
    <w:rsid w:val="0077520C"/>
    <w:rsid w:val="007761E6"/>
    <w:rsid w:val="00792958"/>
    <w:rsid w:val="007937DB"/>
    <w:rsid w:val="00794981"/>
    <w:rsid w:val="007A0D81"/>
    <w:rsid w:val="007A19D3"/>
    <w:rsid w:val="007B0283"/>
    <w:rsid w:val="007B2A04"/>
    <w:rsid w:val="007B346F"/>
    <w:rsid w:val="007B4C2A"/>
    <w:rsid w:val="007D3E01"/>
    <w:rsid w:val="007E79BF"/>
    <w:rsid w:val="007F13BA"/>
    <w:rsid w:val="007F749A"/>
    <w:rsid w:val="00801813"/>
    <w:rsid w:val="00803CA1"/>
    <w:rsid w:val="00804C2D"/>
    <w:rsid w:val="00824F1B"/>
    <w:rsid w:val="008363D7"/>
    <w:rsid w:val="00836E87"/>
    <w:rsid w:val="00843AFC"/>
    <w:rsid w:val="0086141B"/>
    <w:rsid w:val="00873C1E"/>
    <w:rsid w:val="00877F58"/>
    <w:rsid w:val="008A14A8"/>
    <w:rsid w:val="008B6409"/>
    <w:rsid w:val="008D3045"/>
    <w:rsid w:val="0090388E"/>
    <w:rsid w:val="00903C34"/>
    <w:rsid w:val="009246C5"/>
    <w:rsid w:val="0093320E"/>
    <w:rsid w:val="00943CF1"/>
    <w:rsid w:val="00944119"/>
    <w:rsid w:val="0094487E"/>
    <w:rsid w:val="00953326"/>
    <w:rsid w:val="00953C31"/>
    <w:rsid w:val="00962A72"/>
    <w:rsid w:val="009660C0"/>
    <w:rsid w:val="0096669C"/>
    <w:rsid w:val="00972813"/>
    <w:rsid w:val="009836D4"/>
    <w:rsid w:val="00987697"/>
    <w:rsid w:val="00991A83"/>
    <w:rsid w:val="00991E5F"/>
    <w:rsid w:val="009926BA"/>
    <w:rsid w:val="009946EB"/>
    <w:rsid w:val="0099540A"/>
    <w:rsid w:val="009961C7"/>
    <w:rsid w:val="0099654B"/>
    <w:rsid w:val="009A3E64"/>
    <w:rsid w:val="009C236D"/>
    <w:rsid w:val="009D5F67"/>
    <w:rsid w:val="009F168A"/>
    <w:rsid w:val="00A13877"/>
    <w:rsid w:val="00A30D23"/>
    <w:rsid w:val="00A33552"/>
    <w:rsid w:val="00A7306D"/>
    <w:rsid w:val="00A83AA2"/>
    <w:rsid w:val="00A86E2E"/>
    <w:rsid w:val="00A95EAF"/>
    <w:rsid w:val="00AB50B5"/>
    <w:rsid w:val="00AC5548"/>
    <w:rsid w:val="00AF076F"/>
    <w:rsid w:val="00B00FE5"/>
    <w:rsid w:val="00B073B2"/>
    <w:rsid w:val="00B07E28"/>
    <w:rsid w:val="00B21257"/>
    <w:rsid w:val="00B21CE8"/>
    <w:rsid w:val="00B22BB4"/>
    <w:rsid w:val="00B32294"/>
    <w:rsid w:val="00B33E17"/>
    <w:rsid w:val="00B52AB2"/>
    <w:rsid w:val="00B570C0"/>
    <w:rsid w:val="00B62B9D"/>
    <w:rsid w:val="00B66141"/>
    <w:rsid w:val="00B7527E"/>
    <w:rsid w:val="00B97C8C"/>
    <w:rsid w:val="00BA30FD"/>
    <w:rsid w:val="00BC0246"/>
    <w:rsid w:val="00BC2B22"/>
    <w:rsid w:val="00BC675A"/>
    <w:rsid w:val="00BE1C1A"/>
    <w:rsid w:val="00BE3032"/>
    <w:rsid w:val="00BF47BF"/>
    <w:rsid w:val="00BF5694"/>
    <w:rsid w:val="00C00CAA"/>
    <w:rsid w:val="00C02B56"/>
    <w:rsid w:val="00C02DE7"/>
    <w:rsid w:val="00C23088"/>
    <w:rsid w:val="00C275CF"/>
    <w:rsid w:val="00C3280F"/>
    <w:rsid w:val="00C47139"/>
    <w:rsid w:val="00C57D8B"/>
    <w:rsid w:val="00C62915"/>
    <w:rsid w:val="00C62BB1"/>
    <w:rsid w:val="00C7466F"/>
    <w:rsid w:val="00C747A1"/>
    <w:rsid w:val="00C8090A"/>
    <w:rsid w:val="00C848E8"/>
    <w:rsid w:val="00C852B5"/>
    <w:rsid w:val="00C877A0"/>
    <w:rsid w:val="00CA77B0"/>
    <w:rsid w:val="00CB0275"/>
    <w:rsid w:val="00CC0F9E"/>
    <w:rsid w:val="00CD7EAA"/>
    <w:rsid w:val="00CE3659"/>
    <w:rsid w:val="00D10EE1"/>
    <w:rsid w:val="00D4119E"/>
    <w:rsid w:val="00D540C7"/>
    <w:rsid w:val="00D62B73"/>
    <w:rsid w:val="00D67C48"/>
    <w:rsid w:val="00D7131D"/>
    <w:rsid w:val="00D74382"/>
    <w:rsid w:val="00D762FF"/>
    <w:rsid w:val="00D80E76"/>
    <w:rsid w:val="00D8267C"/>
    <w:rsid w:val="00D87904"/>
    <w:rsid w:val="00D911F0"/>
    <w:rsid w:val="00D92933"/>
    <w:rsid w:val="00DA66E5"/>
    <w:rsid w:val="00DC3195"/>
    <w:rsid w:val="00DD43C0"/>
    <w:rsid w:val="00DF564B"/>
    <w:rsid w:val="00E016D7"/>
    <w:rsid w:val="00E01971"/>
    <w:rsid w:val="00E12DCF"/>
    <w:rsid w:val="00E17DD3"/>
    <w:rsid w:val="00E2052C"/>
    <w:rsid w:val="00E32C27"/>
    <w:rsid w:val="00E3578F"/>
    <w:rsid w:val="00E37C52"/>
    <w:rsid w:val="00E40CDB"/>
    <w:rsid w:val="00E41138"/>
    <w:rsid w:val="00E502B2"/>
    <w:rsid w:val="00E60414"/>
    <w:rsid w:val="00E61CF9"/>
    <w:rsid w:val="00E62A66"/>
    <w:rsid w:val="00E815D5"/>
    <w:rsid w:val="00E86BE8"/>
    <w:rsid w:val="00E97B51"/>
    <w:rsid w:val="00EA24B3"/>
    <w:rsid w:val="00EA5887"/>
    <w:rsid w:val="00EB4D1D"/>
    <w:rsid w:val="00EC258E"/>
    <w:rsid w:val="00ED3D30"/>
    <w:rsid w:val="00EE5A05"/>
    <w:rsid w:val="00EF46BC"/>
    <w:rsid w:val="00F01E35"/>
    <w:rsid w:val="00F03704"/>
    <w:rsid w:val="00F05F88"/>
    <w:rsid w:val="00F24B82"/>
    <w:rsid w:val="00F2643D"/>
    <w:rsid w:val="00F513AC"/>
    <w:rsid w:val="00F56D5A"/>
    <w:rsid w:val="00F61744"/>
    <w:rsid w:val="00F84BE2"/>
    <w:rsid w:val="00F96489"/>
    <w:rsid w:val="00F96951"/>
    <w:rsid w:val="00FA2DE5"/>
    <w:rsid w:val="00FA6F04"/>
    <w:rsid w:val="00FB4501"/>
    <w:rsid w:val="00FB63B4"/>
    <w:rsid w:val="00FC68A7"/>
    <w:rsid w:val="00FD62FC"/>
    <w:rsid w:val="00FE1B86"/>
    <w:rsid w:val="00FE63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27A"/>
  <w15:chartTrackingRefBased/>
  <w15:docId w15:val="{8124EE46-8474-4739-8FF8-FC1B09BF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AA"/>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234FAA"/>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234FAA"/>
    <w:pPr>
      <w:keepNext/>
      <w:spacing w:before="120"/>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FAA"/>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234FAA"/>
    <w:rPr>
      <w:rFonts w:ascii="Arial" w:eastAsia="Times New Roman" w:hAnsi="Arial" w:cs="Times New Roman"/>
      <w:b/>
      <w:szCs w:val="20"/>
      <w:u w:val="single"/>
      <w:lang w:val="en-AU"/>
    </w:rPr>
  </w:style>
  <w:style w:type="paragraph" w:styleId="CommentText">
    <w:name w:val="annotation text"/>
    <w:basedOn w:val="Normal"/>
    <w:link w:val="CommentTextChar"/>
    <w:semiHidden/>
    <w:rsid w:val="00234FAA"/>
    <w:rPr>
      <w:lang w:val="en-NZ"/>
    </w:rPr>
  </w:style>
  <w:style w:type="character" w:customStyle="1" w:styleId="CommentTextChar">
    <w:name w:val="Comment Text Char"/>
    <w:basedOn w:val="DefaultParagraphFont"/>
    <w:link w:val="CommentText"/>
    <w:semiHidden/>
    <w:rsid w:val="00234FAA"/>
    <w:rPr>
      <w:rFonts w:ascii="Arial Mäori" w:eastAsia="Times New Roman" w:hAnsi="Arial Mäori" w:cs="Times New Roman"/>
      <w:szCs w:val="20"/>
    </w:rPr>
  </w:style>
  <w:style w:type="paragraph" w:styleId="Header">
    <w:name w:val="header"/>
    <w:basedOn w:val="Normal"/>
    <w:link w:val="HeaderChar"/>
    <w:uiPriority w:val="99"/>
    <w:unhideWhenUsed/>
    <w:rsid w:val="00234FAA"/>
    <w:pPr>
      <w:tabs>
        <w:tab w:val="center" w:pos="4513"/>
        <w:tab w:val="right" w:pos="9026"/>
      </w:tabs>
      <w:spacing w:after="0"/>
    </w:pPr>
  </w:style>
  <w:style w:type="character" w:customStyle="1" w:styleId="HeaderChar">
    <w:name w:val="Header Char"/>
    <w:basedOn w:val="DefaultParagraphFont"/>
    <w:link w:val="Header"/>
    <w:uiPriority w:val="99"/>
    <w:rsid w:val="00234FAA"/>
    <w:rPr>
      <w:rFonts w:ascii="Arial Mäori" w:eastAsia="Times New Roman" w:hAnsi="Arial Mäori" w:cs="Times New Roman"/>
      <w:szCs w:val="20"/>
      <w:lang w:val="en-AU"/>
    </w:rPr>
  </w:style>
  <w:style w:type="paragraph" w:styleId="Footer">
    <w:name w:val="footer"/>
    <w:basedOn w:val="Normal"/>
    <w:link w:val="FooterChar"/>
    <w:uiPriority w:val="99"/>
    <w:unhideWhenUsed/>
    <w:rsid w:val="00234FAA"/>
    <w:pPr>
      <w:tabs>
        <w:tab w:val="center" w:pos="4513"/>
        <w:tab w:val="right" w:pos="9026"/>
      </w:tabs>
      <w:spacing w:after="0"/>
    </w:pPr>
  </w:style>
  <w:style w:type="character" w:customStyle="1" w:styleId="FooterChar">
    <w:name w:val="Footer Char"/>
    <w:basedOn w:val="DefaultParagraphFont"/>
    <w:link w:val="Footer"/>
    <w:uiPriority w:val="99"/>
    <w:rsid w:val="00234FAA"/>
    <w:rPr>
      <w:rFonts w:ascii="Arial Mäori" w:eastAsia="Times New Roman" w:hAnsi="Arial Mäori" w:cs="Times New Roman"/>
      <w:szCs w:val="20"/>
      <w:lang w:val="en-AU"/>
    </w:rPr>
  </w:style>
  <w:style w:type="paragraph" w:customStyle="1" w:styleId="SimpleNumberingLevel1">
    <w:name w:val="Simple Numbering Level 1"/>
    <w:basedOn w:val="Normal"/>
    <w:uiPriority w:val="1"/>
    <w:qFormat/>
    <w:rsid w:val="00FC68A7"/>
    <w:rPr>
      <w:lang w:eastAsia="en-GB"/>
    </w:rPr>
  </w:style>
  <w:style w:type="paragraph" w:customStyle="1" w:styleId="SimpleNumberingLevel2">
    <w:name w:val="Simple Numbering Level 2"/>
    <w:basedOn w:val="Normal"/>
    <w:uiPriority w:val="1"/>
    <w:qFormat/>
    <w:rsid w:val="00FC68A7"/>
    <w:pPr>
      <w:numPr>
        <w:ilvl w:val="1"/>
        <w:numId w:val="2"/>
      </w:numPr>
    </w:pPr>
    <w:rPr>
      <w:lang w:eastAsia="en-GB"/>
    </w:rPr>
  </w:style>
  <w:style w:type="paragraph" w:customStyle="1" w:styleId="SimpleNumberingLevel3">
    <w:name w:val="Simple Numbering Level 3"/>
    <w:basedOn w:val="Normal"/>
    <w:uiPriority w:val="1"/>
    <w:qFormat/>
    <w:rsid w:val="00FC68A7"/>
    <w:pPr>
      <w:numPr>
        <w:ilvl w:val="2"/>
        <w:numId w:val="2"/>
      </w:numPr>
    </w:pPr>
    <w:rPr>
      <w:lang w:eastAsia="en-GB"/>
    </w:rPr>
  </w:style>
  <w:style w:type="numbering" w:customStyle="1" w:styleId="SimpleNumbering2">
    <w:name w:val="Simple Numbering2"/>
    <w:uiPriority w:val="99"/>
    <w:rsid w:val="00FC68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EE166-32FF-48E3-A0F2-07DB5257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14A06-CA7A-413A-9B2B-B1952687CB55}">
  <ds:schemaRefs>
    <ds:schemaRef ds:uri="http://schemas.microsoft.com/sharepoint/v3/contenttype/forms"/>
  </ds:schemaRefs>
</ds:datastoreItem>
</file>

<file path=customXml/itemProps3.xml><?xml version="1.0" encoding="utf-8"?>
<ds:datastoreItem xmlns:ds="http://schemas.openxmlformats.org/officeDocument/2006/customXml" ds:itemID="{DFCC8B19-97D0-416A-A949-CE3D35D3A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Canons 2016 Update D25</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D25</dc:title>
  <dc:subject/>
  <dc:creator>Marissa Alix</dc:creator>
  <cp:keywords/>
  <dc:description/>
  <cp:lastModifiedBy>Marissa Alix</cp:lastModifiedBy>
  <cp:revision>325</cp:revision>
  <dcterms:created xsi:type="dcterms:W3CDTF">2020-11-15T23:44:00Z</dcterms:created>
  <dcterms:modified xsi:type="dcterms:W3CDTF">2021-01-24T22:51:00Z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